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81340" w:rsidRPr="00D81340"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63040" w:rsidRDefault="007868FB" w:rsidP="00E82EA3">
            <w:pPr>
              <w:spacing w:before="60" w:after="60" w:line="240" w:lineRule="auto"/>
              <w:ind w:left="397" w:hanging="397"/>
              <w:rPr>
                <w:rFonts w:ascii="Arial" w:hAnsi="Arial" w:cs="Arial"/>
                <w:b/>
                <w:color w:val="000000" w:themeColor="text1"/>
                <w:sz w:val="20"/>
                <w:szCs w:val="20"/>
                <w:lang w:val="en-GB"/>
              </w:rPr>
            </w:pPr>
            <w:r w:rsidRPr="00C63040">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63040" w:rsidRDefault="00FF14BD" w:rsidP="00E82EA3">
            <w:pPr>
              <w:spacing w:before="60" w:after="60" w:line="240" w:lineRule="auto"/>
              <w:ind w:left="397" w:hanging="397"/>
              <w:rPr>
                <w:rFonts w:ascii="Arial" w:hAnsi="Arial" w:cs="Arial"/>
                <w:b/>
                <w:color w:val="000000" w:themeColor="text1"/>
                <w:sz w:val="20"/>
                <w:szCs w:val="20"/>
                <w:lang w:val="en-GB"/>
              </w:rPr>
            </w:pPr>
            <w:r w:rsidRPr="00C63040">
              <w:rPr>
                <w:b/>
                <w:lang w:val="en-GB"/>
              </w:rPr>
              <w:t xml:space="preserve">Advanced Financial </w:t>
            </w:r>
            <w:proofErr w:type="spellStart"/>
            <w:r w:rsidRPr="00C63040">
              <w:rPr>
                <w:b/>
                <w:lang w:val="en-GB"/>
              </w:rPr>
              <w:t>Modeling</w:t>
            </w:r>
            <w:proofErr w:type="spellEnd"/>
            <w:r w:rsidRPr="00C63040">
              <w:rPr>
                <w:b/>
                <w:lang w:val="en-GB"/>
              </w:rPr>
              <w:t>: Derivatives</w:t>
            </w:r>
          </w:p>
        </w:tc>
      </w:tr>
      <w:tr w:rsidR="00D81340" w:rsidRPr="00D8134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Style w:val="Strong"/>
                <w:rFonts w:ascii="Arial" w:hAnsi="Arial" w:cs="Arial"/>
                <w:b w:val="0"/>
                <w:color w:val="000000" w:themeColor="text1"/>
                <w:sz w:val="20"/>
                <w:szCs w:val="20"/>
                <w:lang w:val="en-GB"/>
              </w:rPr>
            </w:pPr>
            <w:r w:rsidRPr="00C63040">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63040" w:rsidRDefault="007868FB" w:rsidP="00E82EA3">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63040" w:rsidRDefault="000A1CEB" w:rsidP="00E82EA3">
            <w:pPr>
              <w:spacing w:after="0" w:line="240" w:lineRule="auto"/>
              <w:rPr>
                <w:rFonts w:ascii="Arial" w:hAnsi="Arial" w:cs="Arial"/>
                <w:color w:val="000000" w:themeColor="text1"/>
                <w:sz w:val="20"/>
                <w:szCs w:val="20"/>
                <w:lang w:val="en-GB"/>
              </w:rPr>
            </w:pPr>
            <w:r w:rsidRPr="000A1CEB">
              <w:rPr>
                <w:rFonts w:ascii="Arial" w:hAnsi="Arial" w:cs="Arial"/>
                <w:color w:val="000000" w:themeColor="text1"/>
                <w:sz w:val="20"/>
                <w:szCs w:val="20"/>
                <w:lang w:val="en-GB"/>
              </w:rPr>
              <w:t>Second year of the graduate program</w:t>
            </w: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93BCB" w:rsidRPr="00C63040" w:rsidRDefault="00593BCB" w:rsidP="00593BCB">
            <w:pPr>
              <w:spacing w:after="0" w:line="240" w:lineRule="auto"/>
              <w:rPr>
                <w:rFonts w:ascii="Arial" w:hAnsi="Arial" w:cs="Arial"/>
                <w:color w:val="000000" w:themeColor="text1"/>
                <w:sz w:val="20"/>
                <w:szCs w:val="20"/>
                <w:lang w:val="en-GB"/>
              </w:rPr>
            </w:pPr>
            <w:proofErr w:type="spellStart"/>
            <w:r w:rsidRPr="00C63040">
              <w:rPr>
                <w:rFonts w:ascii="Arial" w:hAnsi="Arial" w:cs="Arial"/>
                <w:color w:val="000000" w:themeColor="text1"/>
                <w:sz w:val="20"/>
                <w:szCs w:val="20"/>
                <w:lang w:val="en-GB"/>
              </w:rPr>
              <w:t>Prof</w:t>
            </w:r>
            <w:r w:rsidR="00CF7CED" w:rsidRPr="00C63040">
              <w:rPr>
                <w:rFonts w:ascii="Arial" w:hAnsi="Arial" w:cs="Arial"/>
                <w:color w:val="000000" w:themeColor="text1"/>
                <w:sz w:val="20"/>
                <w:szCs w:val="20"/>
                <w:lang w:val="en-GB"/>
              </w:rPr>
              <w:t>.</w:t>
            </w:r>
            <w:proofErr w:type="spellEnd"/>
            <w:r w:rsidRPr="00C63040">
              <w:rPr>
                <w:rFonts w:ascii="Arial" w:hAnsi="Arial" w:cs="Arial"/>
                <w:color w:val="000000" w:themeColor="text1"/>
                <w:sz w:val="20"/>
                <w:szCs w:val="20"/>
                <w:lang w:val="en-GB"/>
              </w:rPr>
              <w:t xml:space="preserve"> Branka Marasović, PhD</w:t>
            </w:r>
            <w:r w:rsidR="00CF7CED" w:rsidRPr="00C63040">
              <w:rPr>
                <w:rFonts w:ascii="Arial" w:hAnsi="Arial" w:cs="Arial"/>
                <w:color w:val="000000" w:themeColor="text1"/>
                <w:sz w:val="20"/>
                <w:szCs w:val="20"/>
                <w:lang w:val="en-GB"/>
              </w:rPr>
              <w:t>,</w:t>
            </w:r>
          </w:p>
          <w:p w:rsidR="00421527" w:rsidRPr="00C63040" w:rsidRDefault="00421527" w:rsidP="00E82EA3">
            <w:pPr>
              <w:spacing w:after="0" w:line="240" w:lineRule="auto"/>
              <w:rPr>
                <w:rFonts w:ascii="Arial" w:hAnsi="Arial" w:cs="Arial"/>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63040" w:rsidRDefault="00593BC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5</w:t>
            </w:r>
          </w:p>
        </w:tc>
      </w:tr>
      <w:tr w:rsidR="00D81340" w:rsidRPr="00D81340"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63040" w:rsidRDefault="00421527"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Tea Kalinić, mag. math.</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63040" w:rsidRDefault="007868FB"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C63040" w:rsidRDefault="007868FB"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C63040" w:rsidRDefault="007868FB"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C63040" w:rsidRDefault="007868FB"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F</w:t>
            </w:r>
          </w:p>
        </w:tc>
      </w:tr>
      <w:tr w:rsidR="00D81340" w:rsidRPr="00D81340"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63040"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63040" w:rsidRDefault="00421527"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C63040"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C63040" w:rsidRDefault="00421527"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C63040" w:rsidRDefault="007868FB" w:rsidP="00E82EA3">
            <w:pPr>
              <w:spacing w:after="0" w:line="240" w:lineRule="auto"/>
              <w:rPr>
                <w:rFonts w:ascii="Arial" w:hAnsi="Arial" w:cs="Arial"/>
                <w:color w:val="000000" w:themeColor="text1"/>
                <w:sz w:val="20"/>
                <w:szCs w:val="20"/>
                <w:lang w:val="en-GB"/>
              </w:rPr>
            </w:pP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63040" w:rsidRDefault="00FF14BD" w:rsidP="00E82EA3">
            <w:pPr>
              <w:spacing w:after="0" w:line="240" w:lineRule="auto"/>
              <w:rPr>
                <w:rFonts w:ascii="Arial" w:hAnsi="Arial" w:cs="Arial"/>
                <w:color w:val="000000" w:themeColor="text1"/>
                <w:sz w:val="20"/>
                <w:szCs w:val="20"/>
                <w:lang w:val="en-GB"/>
              </w:rPr>
            </w:pPr>
            <w:r w:rsidRPr="000A1CEB">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63040" w:rsidRDefault="007868FB" w:rsidP="00E82EA3">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63040" w:rsidRDefault="00BF71DB" w:rsidP="00E82EA3">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30</w:t>
            </w:r>
            <w:r w:rsidR="000A1CEB">
              <w:rPr>
                <w:rFonts w:ascii="Arial" w:hAnsi="Arial" w:cs="Arial"/>
                <w:color w:val="000000" w:themeColor="text1"/>
                <w:sz w:val="20"/>
                <w:szCs w:val="20"/>
                <w:lang w:val="en-GB"/>
              </w:rPr>
              <w:t>%</w:t>
            </w:r>
          </w:p>
        </w:tc>
      </w:tr>
      <w:tr w:rsidR="00D81340" w:rsidRPr="00D81340"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63040" w:rsidRDefault="007868FB" w:rsidP="00E82EA3">
            <w:pPr>
              <w:tabs>
                <w:tab w:val="left" w:pos="2820"/>
              </w:tabs>
              <w:spacing w:after="0"/>
              <w:jc w:val="center"/>
              <w:rPr>
                <w:rFonts w:ascii="Arial" w:hAnsi="Arial" w:cs="Arial"/>
                <w:b/>
                <w:color w:val="000000" w:themeColor="text1"/>
                <w:sz w:val="20"/>
                <w:szCs w:val="20"/>
                <w:lang w:val="en-GB"/>
              </w:rPr>
            </w:pPr>
            <w:r w:rsidRPr="00C63040">
              <w:rPr>
                <w:rFonts w:ascii="Arial" w:hAnsi="Arial" w:cs="Arial"/>
                <w:b/>
                <w:color w:val="000000" w:themeColor="text1"/>
                <w:sz w:val="20"/>
                <w:szCs w:val="20"/>
                <w:lang w:val="en-GB"/>
              </w:rPr>
              <w:t>COURSE DESCRIPTION</w:t>
            </w:r>
          </w:p>
        </w:tc>
      </w:tr>
      <w:tr w:rsidR="00D81340" w:rsidRPr="00D8134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593BCB" w:rsidRPr="00C63040" w:rsidRDefault="00FF14BD" w:rsidP="00FF14BD">
            <w:pPr>
              <w:tabs>
                <w:tab w:val="left" w:pos="2820"/>
              </w:tabs>
              <w:spacing w:after="0"/>
              <w:jc w:val="both"/>
              <w:rPr>
                <w:rFonts w:ascii="Arial" w:hAnsi="Arial" w:cs="Arial"/>
                <w:color w:val="000000" w:themeColor="text1"/>
                <w:sz w:val="20"/>
                <w:szCs w:val="20"/>
                <w:highlight w:val="yellow"/>
                <w:shd w:val="clear" w:color="auto" w:fill="FFFFFF"/>
                <w:lang w:val="en-GB"/>
              </w:rPr>
            </w:pPr>
            <w:r w:rsidRPr="00C63040">
              <w:rPr>
                <w:rFonts w:ascii="Arial" w:hAnsi="Arial" w:cs="Arial"/>
                <w:color w:val="000000" w:themeColor="text1"/>
                <w:sz w:val="20"/>
                <w:szCs w:val="20"/>
                <w:shd w:val="clear" w:color="auto" w:fill="FFFFFF"/>
                <w:lang w:val="en-GB"/>
              </w:rPr>
              <w:t>The main objective of the course is to provide a thorough understanding of theoretical models for valuing financial derivatives and to develop risk management skills in a dynamic market environment. The emphasis is on critical thinking and the practical application of knowledge in financial decision-making.</w:t>
            </w:r>
          </w:p>
        </w:tc>
      </w:tr>
      <w:tr w:rsidR="00D81340" w:rsidRPr="00D81340" w:rsidTr="009808EF">
        <w:tc>
          <w:tcPr>
            <w:tcW w:w="1912" w:type="dxa"/>
            <w:tcBorders>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593BCB" w:rsidRPr="00C63040" w:rsidRDefault="00FF14BD" w:rsidP="00FF14BD">
            <w:pPr>
              <w:tabs>
                <w:tab w:val="left" w:pos="2820"/>
              </w:tabs>
              <w:spacing w:after="0" w:line="240" w:lineRule="auto"/>
              <w:jc w:val="both"/>
              <w:rPr>
                <w:rFonts w:ascii="Arial" w:hAnsi="Arial" w:cs="Arial"/>
                <w:color w:val="000000" w:themeColor="text1"/>
                <w:sz w:val="20"/>
                <w:szCs w:val="20"/>
                <w:lang w:val="en-GB"/>
              </w:rPr>
            </w:pPr>
            <w:r w:rsidRPr="00C63040">
              <w:rPr>
                <w:rFonts w:ascii="Arial" w:hAnsi="Arial" w:cs="Arial"/>
                <w:color w:val="000000" w:themeColor="text1"/>
                <w:sz w:val="20"/>
                <w:szCs w:val="20"/>
                <w:shd w:val="clear" w:color="auto" w:fill="FFFFFF"/>
                <w:lang w:val="en-GB"/>
              </w:rPr>
              <w:t>This elective course is open to all second-year graduate students, regardless of their specialization, provided they meet the requirements set by the Statute of the Faculty of Economics in Split and the Regulations on Study and Studying.</w:t>
            </w:r>
          </w:p>
        </w:tc>
      </w:tr>
      <w:tr w:rsidR="00D81340" w:rsidRPr="00D81340" w:rsidTr="00E82EA3">
        <w:tc>
          <w:tcPr>
            <w:tcW w:w="1912" w:type="dxa"/>
            <w:tcBorders>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E5433" w:rsidRPr="00C63040" w:rsidRDefault="00593BCB" w:rsidP="00CE5433">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Learning outcome of the subject:</w:t>
            </w:r>
          </w:p>
          <w:p w:rsidR="00CE5433" w:rsidRPr="00C63040" w:rsidRDefault="00FF14BD" w:rsidP="00CE5433">
            <w:pPr>
              <w:tabs>
                <w:tab w:val="left" w:pos="2820"/>
              </w:tabs>
              <w:spacing w:after="0" w:line="240" w:lineRule="auto"/>
              <w:rPr>
                <w:rFonts w:ascii="Arial" w:eastAsia="Calibri" w:hAnsi="Arial" w:cs="Arial"/>
                <w:color w:val="000000" w:themeColor="text1"/>
                <w:sz w:val="20"/>
                <w:szCs w:val="20"/>
                <w:lang w:val="en-GB"/>
              </w:rPr>
            </w:pPr>
            <w:r w:rsidRPr="00C63040">
              <w:rPr>
                <w:rFonts w:ascii="Arial" w:eastAsia="Calibri" w:hAnsi="Arial" w:cs="Arial"/>
                <w:color w:val="000000" w:themeColor="text1"/>
                <w:sz w:val="20"/>
                <w:szCs w:val="20"/>
                <w:lang w:val="en-GB"/>
              </w:rPr>
              <w:t>Critically assess financial derivatives and their valuation methods and apply them in risk management and investment decision-making.</w:t>
            </w:r>
          </w:p>
          <w:p w:rsidR="00FF14BD" w:rsidRPr="00C63040" w:rsidRDefault="00FF14BD" w:rsidP="00CE5433">
            <w:pPr>
              <w:tabs>
                <w:tab w:val="left" w:pos="2820"/>
              </w:tabs>
              <w:spacing w:after="0" w:line="240" w:lineRule="auto"/>
              <w:rPr>
                <w:rFonts w:ascii="Arial" w:eastAsia="Calibri" w:hAnsi="Arial" w:cs="Arial"/>
                <w:color w:val="000000" w:themeColor="text1"/>
                <w:sz w:val="20"/>
                <w:szCs w:val="20"/>
                <w:lang w:val="en-GB"/>
              </w:rPr>
            </w:pPr>
          </w:p>
          <w:p w:rsidR="00593BCB" w:rsidRPr="00C63040" w:rsidRDefault="00593BCB" w:rsidP="00CE5433">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Specific learning outcomes:</w:t>
            </w:r>
          </w:p>
          <w:p w:rsidR="00FF14BD" w:rsidRPr="00C63040" w:rsidRDefault="00FF14BD" w:rsidP="00FF14BD">
            <w:pPr>
              <w:numPr>
                <w:ilvl w:val="0"/>
                <w:numId w:val="7"/>
              </w:numPr>
              <w:spacing w:after="0" w:line="240" w:lineRule="auto"/>
              <w:rPr>
                <w:rFonts w:ascii="Arial" w:hAnsi="Arial" w:cs="Arial"/>
                <w:color w:val="000000" w:themeColor="text1"/>
                <w:sz w:val="20"/>
                <w:szCs w:val="20"/>
                <w:lang w:val="en-GB" w:eastAsia="hr-HR"/>
              </w:rPr>
            </w:pPr>
            <w:r w:rsidRPr="00C63040">
              <w:rPr>
                <w:rFonts w:ascii="Arial" w:hAnsi="Arial" w:cs="Arial"/>
                <w:color w:val="000000" w:themeColor="text1"/>
                <w:sz w:val="20"/>
                <w:szCs w:val="20"/>
                <w:lang w:val="en-GB" w:eastAsia="hr-HR"/>
              </w:rPr>
              <w:t>Evaluate the impact of financial derivatives on risk management and investment decision-making.</w:t>
            </w:r>
          </w:p>
          <w:p w:rsidR="00FF14BD" w:rsidRPr="00C63040" w:rsidRDefault="00FF14BD" w:rsidP="00FF14BD">
            <w:pPr>
              <w:numPr>
                <w:ilvl w:val="0"/>
                <w:numId w:val="7"/>
              </w:numPr>
              <w:spacing w:after="0" w:line="240" w:lineRule="auto"/>
              <w:rPr>
                <w:rFonts w:ascii="Arial" w:hAnsi="Arial" w:cs="Arial"/>
                <w:color w:val="000000" w:themeColor="text1"/>
                <w:sz w:val="20"/>
                <w:szCs w:val="20"/>
                <w:lang w:val="en-GB" w:eastAsia="hr-HR"/>
              </w:rPr>
            </w:pPr>
            <w:r w:rsidRPr="00C63040">
              <w:rPr>
                <w:rFonts w:ascii="Arial" w:hAnsi="Arial" w:cs="Arial"/>
                <w:color w:val="000000" w:themeColor="text1"/>
                <w:sz w:val="20"/>
                <w:szCs w:val="20"/>
                <w:lang w:val="en-GB" w:eastAsia="hr-HR"/>
              </w:rPr>
              <w:t>Assess the applicability of different derivative valuation models in real market conditions.</w:t>
            </w:r>
          </w:p>
          <w:p w:rsidR="00FF14BD" w:rsidRPr="00C63040" w:rsidRDefault="00FF14BD" w:rsidP="00FF14BD">
            <w:pPr>
              <w:numPr>
                <w:ilvl w:val="0"/>
                <w:numId w:val="7"/>
              </w:numPr>
              <w:spacing w:after="0" w:line="240" w:lineRule="auto"/>
              <w:rPr>
                <w:rFonts w:ascii="Arial" w:hAnsi="Arial" w:cs="Arial"/>
                <w:color w:val="000000" w:themeColor="text1"/>
                <w:sz w:val="20"/>
                <w:szCs w:val="20"/>
                <w:lang w:val="en-GB" w:eastAsia="hr-HR"/>
              </w:rPr>
            </w:pPr>
            <w:r w:rsidRPr="00C63040">
              <w:rPr>
                <w:rFonts w:ascii="Arial" w:hAnsi="Arial" w:cs="Arial"/>
                <w:color w:val="000000" w:themeColor="text1"/>
                <w:sz w:val="20"/>
                <w:szCs w:val="20"/>
                <w:lang w:val="en-GB" w:eastAsia="hr-HR"/>
              </w:rPr>
              <w:t>Predict the consequences of using derivatives for hedging and speculation.</w:t>
            </w:r>
          </w:p>
          <w:p w:rsidR="00FF14BD" w:rsidRPr="00C63040" w:rsidRDefault="00FF14BD" w:rsidP="00FF14BD">
            <w:pPr>
              <w:numPr>
                <w:ilvl w:val="0"/>
                <w:numId w:val="7"/>
              </w:numPr>
              <w:spacing w:after="0" w:line="240" w:lineRule="auto"/>
              <w:rPr>
                <w:rFonts w:ascii="Arial" w:hAnsi="Arial" w:cs="Arial"/>
                <w:color w:val="000000" w:themeColor="text1"/>
                <w:sz w:val="20"/>
                <w:szCs w:val="20"/>
                <w:lang w:val="en-GB" w:eastAsia="hr-HR"/>
              </w:rPr>
            </w:pPr>
            <w:r w:rsidRPr="00C63040">
              <w:rPr>
                <w:rFonts w:ascii="Arial" w:hAnsi="Arial" w:cs="Arial"/>
                <w:color w:val="000000" w:themeColor="text1"/>
                <w:sz w:val="20"/>
                <w:szCs w:val="20"/>
                <w:lang w:val="en-GB" w:eastAsia="hr-HR"/>
              </w:rPr>
              <w:t>Justify the advantages and limitations of various valuation methods for options, forwards, futures, and swaps.</w:t>
            </w:r>
          </w:p>
          <w:p w:rsidR="00FF14BD" w:rsidRPr="00C63040" w:rsidRDefault="00FF14BD" w:rsidP="00FF14BD">
            <w:pPr>
              <w:numPr>
                <w:ilvl w:val="0"/>
                <w:numId w:val="7"/>
              </w:numPr>
              <w:spacing w:after="0" w:line="240" w:lineRule="auto"/>
              <w:rPr>
                <w:rFonts w:ascii="Arial" w:hAnsi="Arial" w:cs="Arial"/>
                <w:color w:val="000000" w:themeColor="text1"/>
                <w:sz w:val="20"/>
                <w:szCs w:val="20"/>
                <w:lang w:val="en-GB" w:eastAsia="hr-HR"/>
              </w:rPr>
            </w:pPr>
            <w:r w:rsidRPr="00C63040">
              <w:rPr>
                <w:rFonts w:ascii="Arial" w:hAnsi="Arial" w:cs="Arial"/>
                <w:color w:val="000000" w:themeColor="text1"/>
                <w:sz w:val="20"/>
                <w:szCs w:val="20"/>
                <w:lang w:val="en-GB" w:eastAsia="hr-HR"/>
              </w:rPr>
              <w:t>Develop trading strategies and apply derivative valuation models using Excel and/or Python.</w:t>
            </w:r>
          </w:p>
          <w:p w:rsidR="00593BCB" w:rsidRPr="00C63040" w:rsidRDefault="00FF14BD" w:rsidP="00FF14BD">
            <w:pPr>
              <w:numPr>
                <w:ilvl w:val="0"/>
                <w:numId w:val="7"/>
              </w:num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eastAsia="hr-HR"/>
              </w:rPr>
              <w:t>Create simulation models for risk assessment of portfolios that include derivatives.</w:t>
            </w:r>
          </w:p>
        </w:tc>
      </w:tr>
      <w:tr w:rsidR="00D81340" w:rsidRPr="00D81340" w:rsidTr="00E82EA3">
        <w:tc>
          <w:tcPr>
            <w:tcW w:w="1912" w:type="dxa"/>
            <w:tcBorders>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546"/>
              <w:gridCol w:w="2886"/>
              <w:gridCol w:w="631"/>
            </w:tblGrid>
            <w:tr w:rsidR="00D81340" w:rsidRPr="00C63040" w:rsidTr="00FF14BD">
              <w:tc>
                <w:tcPr>
                  <w:tcW w:w="3465" w:type="dxa"/>
                  <w:gridSpan w:val="2"/>
                  <w:vAlign w:val="center"/>
                </w:tcPr>
                <w:p w:rsidR="007F7DB9" w:rsidRPr="00C63040" w:rsidRDefault="007F7DB9" w:rsidP="007F7DB9">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Lectures</w:t>
                  </w:r>
                </w:p>
              </w:tc>
              <w:tc>
                <w:tcPr>
                  <w:tcW w:w="3517" w:type="dxa"/>
                  <w:gridSpan w:val="2"/>
                  <w:vAlign w:val="center"/>
                </w:tcPr>
                <w:p w:rsidR="007F7DB9" w:rsidRPr="00C63040" w:rsidRDefault="007F7DB9" w:rsidP="007F7DB9">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Exercises</w:t>
                  </w:r>
                </w:p>
              </w:tc>
            </w:tr>
            <w:tr w:rsidR="00D81340" w:rsidRPr="00C63040" w:rsidTr="00FF14BD">
              <w:trPr>
                <w:cantSplit/>
                <w:trHeight w:val="699"/>
              </w:trPr>
              <w:tc>
                <w:tcPr>
                  <w:tcW w:w="2919" w:type="dxa"/>
                  <w:vAlign w:val="center"/>
                </w:tcPr>
                <w:p w:rsidR="007F7DB9" w:rsidRPr="00C63040" w:rsidRDefault="007F7DB9" w:rsidP="007F7DB9">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Topic</w:t>
                  </w:r>
                </w:p>
              </w:tc>
              <w:tc>
                <w:tcPr>
                  <w:tcW w:w="546" w:type="dxa"/>
                  <w:vAlign w:val="center"/>
                </w:tcPr>
                <w:p w:rsidR="007F7DB9" w:rsidRPr="00C63040" w:rsidRDefault="007F7DB9" w:rsidP="007F7DB9">
                  <w:pPr>
                    <w:spacing w:after="0" w:line="240" w:lineRule="auto"/>
                    <w:ind w:left="-108" w:right="-108"/>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 xml:space="preserve">Hours </w:t>
                  </w:r>
                </w:p>
              </w:tc>
              <w:tc>
                <w:tcPr>
                  <w:tcW w:w="2886" w:type="dxa"/>
                  <w:vAlign w:val="center"/>
                </w:tcPr>
                <w:p w:rsidR="007F7DB9" w:rsidRPr="00C63040" w:rsidRDefault="007F7DB9" w:rsidP="007F7DB9">
                  <w:pPr>
                    <w:spacing w:after="0" w:line="240" w:lineRule="auto"/>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Topic</w:t>
                  </w:r>
                </w:p>
              </w:tc>
              <w:tc>
                <w:tcPr>
                  <w:tcW w:w="631" w:type="dxa"/>
                  <w:vAlign w:val="center"/>
                </w:tcPr>
                <w:p w:rsidR="007F7DB9" w:rsidRPr="00C63040" w:rsidRDefault="007F7DB9" w:rsidP="007F7DB9">
                  <w:pPr>
                    <w:spacing w:after="0" w:line="240" w:lineRule="auto"/>
                    <w:ind w:left="-108" w:right="-108"/>
                    <w:jc w:val="center"/>
                    <w:rPr>
                      <w:rFonts w:ascii="Arial" w:hAnsi="Arial" w:cs="Arial"/>
                      <w:color w:val="000000" w:themeColor="text1"/>
                      <w:sz w:val="20"/>
                      <w:szCs w:val="20"/>
                      <w:lang w:val="en-GB"/>
                    </w:rPr>
                  </w:pPr>
                  <w:r w:rsidRPr="00C63040">
                    <w:rPr>
                      <w:rFonts w:ascii="Arial" w:hAnsi="Arial" w:cs="Arial"/>
                      <w:color w:val="000000" w:themeColor="text1"/>
                      <w:sz w:val="20"/>
                      <w:szCs w:val="20"/>
                      <w:lang w:val="en-GB"/>
                    </w:rPr>
                    <w:t xml:space="preserve">Hours </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Introduction to financial derivatives. Definition and role of financial derivatives in the financial system. Historical development of the derivatives market. Fundamental elements of derivatives.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Introduction to financial derivatives. Definition and role of financial derivatives in the financial system. Historical development of the derivatives market. Fundamental elements of derivatives.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0A1CEB">
                  <w:pPr>
                    <w:rPr>
                      <w:rFonts w:ascii="Arial" w:hAnsi="Arial" w:cs="Arial"/>
                      <w:sz w:val="20"/>
                      <w:szCs w:val="20"/>
                      <w:lang w:val="en-GB"/>
                    </w:rPr>
                  </w:pPr>
                  <w:r w:rsidRPr="00C63040">
                    <w:rPr>
                      <w:rFonts w:ascii="Arial" w:hAnsi="Arial" w:cs="Arial"/>
                      <w:sz w:val="20"/>
                      <w:szCs w:val="20"/>
                      <w:lang w:val="en-GB"/>
                    </w:rPr>
                    <w:lastRenderedPageBreak/>
                    <w:t>Characteristics and application of forward contracts</w:t>
                  </w:r>
                  <w:r w:rsidR="000A1CEB">
                    <w:rPr>
                      <w:rFonts w:ascii="Arial" w:hAnsi="Arial" w:cs="Arial"/>
                      <w:sz w:val="20"/>
                      <w:szCs w:val="20"/>
                      <w:lang w:val="en-GB"/>
                    </w:rPr>
                    <w:t xml:space="preserve"> </w:t>
                  </w:r>
                  <w:r w:rsidRPr="00C63040">
                    <w:rPr>
                      <w:rFonts w:ascii="Arial" w:hAnsi="Arial" w:cs="Arial"/>
                      <w:sz w:val="20"/>
                      <w:szCs w:val="20"/>
                      <w:lang w:val="en-GB"/>
                    </w:rPr>
                    <w:t>Use of forwards for hedging and speculation. Valuation of forward contracts – arbitrage approach, discounting future cash flows, and the impact of interest rates.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0A1CEB">
                  <w:pPr>
                    <w:rPr>
                      <w:rFonts w:ascii="Arial" w:hAnsi="Arial" w:cs="Arial"/>
                      <w:sz w:val="20"/>
                      <w:szCs w:val="20"/>
                      <w:lang w:val="en-GB"/>
                    </w:rPr>
                  </w:pPr>
                  <w:r w:rsidRPr="00C63040">
                    <w:rPr>
                      <w:rFonts w:ascii="Arial" w:hAnsi="Arial" w:cs="Arial"/>
                      <w:sz w:val="20"/>
                      <w:szCs w:val="20"/>
                      <w:lang w:val="en-GB"/>
                    </w:rPr>
                    <w:t>Characteristics and application of forward contracts. Use of forwards for hedging and speculation. Valuation of forward contracts – arbitrage approach, discounting future cash flows, and the impact of interest rates.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Structure and characteristics of futures contracts. Differences between forwards and futures. The futures market and the role of clearinghouses. Valuation of futures contracts – daily settlement and the impact of interest rates. Application of futures in hedging and speculation.</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Structure and characteristics of futures contracts. Differences between forwards and futures. The futures market and the role of clearinghouses. Valuation of futures contracts – daily settlement and the impact of interest rates. Application of futures in hedging and speculation.</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Types of swap contracts (interest rate swaps, currency swaps, commodity swaps). Functioning of the swap market and contract agreements. Valuation methods for swaps – present value of future cash flows, application of discount factors, and the role of reference interest rates.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Types of swap contracts (interest rate swaps, currency swaps, commodity swaps). Functioning of the swap market and contract agreements. Valuation methods for swaps – present value of future cash flows, application of discount factors, and the role of reference interest rates.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Concept and importance of options contracts. Differences between options and other derivatives. Overview of the options market. Call and put options. American vs. European options. Long and short positions in options. Combined options strategies.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Concept and importance of options contracts. Differences between options and other derivatives. Overview of the options market. Call and put options. American vs. European options. Long and short positions in options. Combined options strategies.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Factors determining option prices. Black-Scholes formula for pricing European options. Model assumptions and limitations. Binomial model for option valuation.</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Factors determining option prices. Black-Scholes formula for pricing European options. Model assumptions and limitations. Binomial model for option valuation.</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0A1CEB">
              <w:trPr>
                <w:cantSplit/>
                <w:trHeight w:val="1970"/>
              </w:trPr>
              <w:tc>
                <w:tcPr>
                  <w:tcW w:w="2919" w:type="dxa"/>
                </w:tcPr>
                <w:p w:rsidR="00FF14BD" w:rsidRPr="00C63040" w:rsidRDefault="00FF14BD" w:rsidP="00FF14BD">
                  <w:pPr>
                    <w:rPr>
                      <w:rFonts w:ascii="Arial" w:hAnsi="Arial" w:cs="Arial"/>
                      <w:sz w:val="20"/>
                      <w:szCs w:val="20"/>
                      <w:lang w:val="en-GB"/>
                    </w:rPr>
                  </w:pPr>
                  <w:proofErr w:type="spellStart"/>
                  <w:r w:rsidRPr="00C63040">
                    <w:rPr>
                      <w:rFonts w:ascii="Arial" w:hAnsi="Arial" w:cs="Arial"/>
                      <w:sz w:val="20"/>
                      <w:szCs w:val="20"/>
                      <w:lang w:val="en-GB"/>
                    </w:rPr>
                    <w:lastRenderedPageBreak/>
                    <w:t>Bjerksund-Stensland</w:t>
                  </w:r>
                  <w:proofErr w:type="spellEnd"/>
                  <w:r w:rsidRPr="00C63040">
                    <w:rPr>
                      <w:rFonts w:ascii="Arial" w:hAnsi="Arial" w:cs="Arial"/>
                      <w:sz w:val="20"/>
                      <w:szCs w:val="20"/>
                      <w:lang w:val="en-GB"/>
                    </w:rPr>
                    <w:t xml:space="preserve"> method for approximating the value of American options. Application of different methods in practice. Comparison of different valuation models for American options.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proofErr w:type="spellStart"/>
                  <w:r w:rsidRPr="00C63040">
                    <w:rPr>
                      <w:rFonts w:ascii="Arial" w:hAnsi="Arial" w:cs="Arial"/>
                      <w:sz w:val="20"/>
                      <w:szCs w:val="20"/>
                      <w:lang w:val="en-GB"/>
                    </w:rPr>
                    <w:t>Bjerksund-Stensland</w:t>
                  </w:r>
                  <w:proofErr w:type="spellEnd"/>
                  <w:r w:rsidRPr="00C63040">
                    <w:rPr>
                      <w:rFonts w:ascii="Arial" w:hAnsi="Arial" w:cs="Arial"/>
                      <w:sz w:val="20"/>
                      <w:szCs w:val="20"/>
                      <w:lang w:val="en-GB"/>
                    </w:rPr>
                    <w:t xml:space="preserve"> method for approximating the value of American options. Application of different methods in practice. Comparison of different valuation models for American options.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Currency options: structure and trading mechanisms. Valuation of currency options.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Currency options: structure and trading mechanisms. Valuation of currency options.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Options on stock indices. Binary options, their applications, and valuation.</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Options on stock indices. Binary options, their applications, and valuation.</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Interest rate options (cap, floor, collar). Models for valuing interest rate options. Valuation of options under negative interest rates.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Interest rate options (cap, floor, collar). Models for valuing interest rate options. Valuation of options under negative interest rates.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Sensitivity analysis of option prices, option Greeks.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Sensitivity analysis of option prices, option Greeks.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Options in the context of portfolio theory. Portfolio simulation with derivatives and risk analysis.</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Options in the context of portfolio theory. Portfolio simulation with derivatives and risk analysis.</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r w:rsidR="00FF14BD" w:rsidRPr="00C63040" w:rsidTr="00FF14BD">
              <w:trPr>
                <w:cantSplit/>
              </w:trPr>
              <w:tc>
                <w:tcPr>
                  <w:tcW w:w="2919" w:type="dxa"/>
                </w:tcPr>
                <w:p w:rsidR="00FF14BD" w:rsidRPr="00C63040" w:rsidRDefault="00FF14BD" w:rsidP="00FF14BD">
                  <w:pPr>
                    <w:rPr>
                      <w:rFonts w:ascii="Arial" w:hAnsi="Arial" w:cs="Arial"/>
                      <w:sz w:val="20"/>
                      <w:szCs w:val="20"/>
                      <w:lang w:val="en-GB"/>
                    </w:rPr>
                  </w:pPr>
                  <w:r w:rsidRPr="00E6654C">
                    <w:rPr>
                      <w:rFonts w:ascii="Arial" w:hAnsi="Arial" w:cs="Arial"/>
                      <w:sz w:val="20"/>
                      <w:szCs w:val="20"/>
                      <w:lang w:val="en-GB" w:eastAsia="hr-HR"/>
                    </w:rPr>
                    <w:t>Analysis of real market data. Final discussion and preparation for seminar paper.</w:t>
                  </w:r>
                </w:p>
              </w:tc>
              <w:tc>
                <w:tcPr>
                  <w:tcW w:w="546"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c>
                <w:tcPr>
                  <w:tcW w:w="2886" w:type="dxa"/>
                </w:tcPr>
                <w:p w:rsidR="00FF14BD" w:rsidRPr="00C63040" w:rsidRDefault="00FF14BD" w:rsidP="00FF14BD">
                  <w:pPr>
                    <w:rPr>
                      <w:rFonts w:ascii="Arial" w:hAnsi="Arial" w:cs="Arial"/>
                      <w:sz w:val="20"/>
                      <w:szCs w:val="20"/>
                      <w:lang w:val="en-GB"/>
                    </w:rPr>
                  </w:pPr>
                  <w:r w:rsidRPr="00E6654C">
                    <w:rPr>
                      <w:rFonts w:ascii="Arial" w:hAnsi="Arial" w:cs="Arial"/>
                      <w:sz w:val="20"/>
                      <w:szCs w:val="20"/>
                      <w:lang w:val="en-GB" w:eastAsia="hr-HR"/>
                    </w:rPr>
                    <w:t>Analysis of real market data. Final discussion and preparation for seminar paper.</w:t>
                  </w:r>
                </w:p>
              </w:tc>
              <w:tc>
                <w:tcPr>
                  <w:tcW w:w="631" w:type="dxa"/>
                </w:tcPr>
                <w:p w:rsidR="00FF14BD" w:rsidRPr="00C63040" w:rsidRDefault="00FF14BD" w:rsidP="00FF14BD">
                  <w:pPr>
                    <w:rPr>
                      <w:rFonts w:ascii="Arial" w:hAnsi="Arial" w:cs="Arial"/>
                      <w:sz w:val="20"/>
                      <w:szCs w:val="20"/>
                      <w:lang w:val="en-GB"/>
                    </w:rPr>
                  </w:pPr>
                  <w:r w:rsidRPr="00C63040">
                    <w:rPr>
                      <w:rFonts w:ascii="Arial" w:hAnsi="Arial" w:cs="Arial"/>
                      <w:sz w:val="20"/>
                      <w:szCs w:val="20"/>
                      <w:lang w:val="en-GB"/>
                    </w:rPr>
                    <w:t>2</w:t>
                  </w:r>
                </w:p>
              </w:tc>
            </w:tr>
          </w:tbl>
          <w:p w:rsidR="00593BCB" w:rsidRPr="00C63040" w:rsidRDefault="00593BCB" w:rsidP="00593BCB">
            <w:pPr>
              <w:tabs>
                <w:tab w:val="left" w:pos="2820"/>
              </w:tabs>
              <w:spacing w:after="0"/>
              <w:rPr>
                <w:rFonts w:ascii="Arial" w:hAnsi="Arial" w:cs="Arial"/>
                <w:color w:val="000000" w:themeColor="text1"/>
                <w:sz w:val="20"/>
                <w:szCs w:val="20"/>
                <w:lang w:val="en-GB"/>
              </w:rPr>
            </w:pPr>
          </w:p>
          <w:p w:rsidR="00593BCB" w:rsidRPr="00C630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u w:val="single"/>
                <w:lang w:val="en-GB"/>
              </w:rPr>
            </w:pPr>
            <w:r w:rsidRPr="00C63040">
              <w:rPr>
                <w:rFonts w:ascii="Segoe UI Symbol" w:eastAsia="MS Gothic" w:hAnsi="Segoe UI Symbol" w:cs="Segoe UI Symbol"/>
                <w:b w:val="0"/>
                <w:color w:val="000000" w:themeColor="text1"/>
                <w:sz w:val="20"/>
                <w:szCs w:val="20"/>
                <w:u w:val="single"/>
                <w:lang w:val="en-GB"/>
              </w:rPr>
              <w:t>☐</w:t>
            </w:r>
            <w:r w:rsidRPr="00C63040">
              <w:rPr>
                <w:rFonts w:ascii="Arial" w:hAnsi="Arial" w:cs="Arial"/>
                <w:b w:val="0"/>
                <w:color w:val="000000" w:themeColor="text1"/>
                <w:sz w:val="20"/>
                <w:szCs w:val="20"/>
                <w:u w:val="single"/>
                <w:lang w:val="en-GB"/>
              </w:rPr>
              <w:t xml:space="preserve"> lectures</w:t>
            </w:r>
          </w:p>
          <w:p w:rsidR="00593BCB" w:rsidRPr="00C63040" w:rsidRDefault="00593BCB" w:rsidP="00593BCB">
            <w:pPr>
              <w:pStyle w:val="FieldText"/>
              <w:rPr>
                <w:rFonts w:ascii="Arial" w:hAnsi="Arial" w:cs="Arial"/>
                <w:b w:val="0"/>
                <w:color w:val="000000" w:themeColor="text1"/>
                <w:sz w:val="20"/>
                <w:szCs w:val="20"/>
                <w:lang w:val="en-GB"/>
              </w:rPr>
            </w:pPr>
            <w:r w:rsidRPr="00C63040">
              <w:rPr>
                <w:rFonts w:ascii="Segoe UI Symbol" w:eastAsia="MS Gothic" w:hAnsi="Segoe UI Symbol" w:cs="Segoe UI Symbol"/>
                <w:b w:val="0"/>
                <w:color w:val="000000" w:themeColor="text1"/>
                <w:sz w:val="20"/>
                <w:szCs w:val="20"/>
                <w:lang w:val="en-GB"/>
              </w:rPr>
              <w:t>☐</w:t>
            </w:r>
            <w:r w:rsidRPr="00C63040">
              <w:rPr>
                <w:rFonts w:ascii="Arial" w:hAnsi="Arial" w:cs="Arial"/>
                <w:b w:val="0"/>
                <w:color w:val="000000" w:themeColor="text1"/>
                <w:sz w:val="20"/>
                <w:szCs w:val="20"/>
                <w:lang w:val="en-GB"/>
              </w:rPr>
              <w:t xml:space="preserve"> seminars and workshops</w:t>
            </w:r>
          </w:p>
          <w:p w:rsidR="00593BCB" w:rsidRPr="00C63040" w:rsidRDefault="00593BCB" w:rsidP="00593BCB">
            <w:pPr>
              <w:pStyle w:val="FieldText"/>
              <w:rPr>
                <w:rFonts w:ascii="Arial" w:hAnsi="Arial" w:cs="Arial"/>
                <w:b w:val="0"/>
                <w:color w:val="000000" w:themeColor="text1"/>
                <w:sz w:val="20"/>
                <w:szCs w:val="20"/>
                <w:u w:val="single"/>
                <w:lang w:val="en-GB"/>
              </w:rPr>
            </w:pPr>
            <w:r w:rsidRPr="00C63040">
              <w:rPr>
                <w:rFonts w:ascii="Segoe UI Symbol" w:eastAsia="MS Gothic" w:hAnsi="Segoe UI Symbol" w:cs="Segoe UI Symbol"/>
                <w:b w:val="0"/>
                <w:color w:val="000000" w:themeColor="text1"/>
                <w:sz w:val="20"/>
                <w:szCs w:val="20"/>
                <w:u w:val="single"/>
                <w:lang w:val="en-GB"/>
              </w:rPr>
              <w:t>☐</w:t>
            </w:r>
            <w:r w:rsidRPr="00C63040">
              <w:rPr>
                <w:rFonts w:ascii="Arial" w:hAnsi="Arial" w:cs="Arial"/>
                <w:b w:val="0"/>
                <w:color w:val="000000" w:themeColor="text1"/>
                <w:sz w:val="20"/>
                <w:szCs w:val="20"/>
                <w:u w:val="single"/>
                <w:lang w:val="en-GB"/>
              </w:rPr>
              <w:t xml:space="preserve"> exercises  </w:t>
            </w:r>
          </w:p>
          <w:p w:rsidR="00593BCB" w:rsidRPr="00C63040" w:rsidRDefault="00593BCB" w:rsidP="00593BCB">
            <w:pPr>
              <w:pStyle w:val="FieldText"/>
              <w:rPr>
                <w:rFonts w:ascii="Arial" w:hAnsi="Arial" w:cs="Arial"/>
                <w:b w:val="0"/>
                <w:color w:val="000000" w:themeColor="text1"/>
                <w:sz w:val="20"/>
                <w:szCs w:val="20"/>
                <w:lang w:val="en-GB"/>
              </w:rPr>
            </w:pPr>
            <w:r w:rsidRPr="00C63040">
              <w:rPr>
                <w:rFonts w:ascii="Segoe UI Symbol" w:eastAsia="MS Gothic" w:hAnsi="Segoe UI Symbol" w:cs="Segoe UI Symbol"/>
                <w:b w:val="0"/>
                <w:color w:val="000000" w:themeColor="text1"/>
                <w:sz w:val="20"/>
                <w:szCs w:val="20"/>
                <w:lang w:val="en-GB"/>
              </w:rPr>
              <w:t>☐</w:t>
            </w:r>
            <w:r w:rsidRPr="00C63040">
              <w:rPr>
                <w:rFonts w:ascii="Arial" w:hAnsi="Arial" w:cs="Arial"/>
                <w:b w:val="0"/>
                <w:color w:val="000000" w:themeColor="text1"/>
                <w:sz w:val="20"/>
                <w:szCs w:val="20"/>
                <w:lang w:val="en-GB"/>
              </w:rPr>
              <w:t xml:space="preserve"> </w:t>
            </w:r>
            <w:r w:rsidRPr="00C63040">
              <w:rPr>
                <w:rFonts w:ascii="Arial" w:hAnsi="Arial" w:cs="Arial"/>
                <w:b w:val="0"/>
                <w:i/>
                <w:color w:val="000000" w:themeColor="text1"/>
                <w:sz w:val="20"/>
                <w:szCs w:val="20"/>
                <w:lang w:val="en-GB"/>
              </w:rPr>
              <w:t>on line</w:t>
            </w:r>
            <w:r w:rsidRPr="00C63040">
              <w:rPr>
                <w:rFonts w:ascii="Arial" w:hAnsi="Arial" w:cs="Arial"/>
                <w:b w:val="0"/>
                <w:color w:val="000000" w:themeColor="text1"/>
                <w:sz w:val="20"/>
                <w:szCs w:val="20"/>
                <w:lang w:val="en-GB"/>
              </w:rPr>
              <w:t xml:space="preserve"> in entirety</w:t>
            </w:r>
          </w:p>
          <w:p w:rsidR="00593BCB" w:rsidRPr="00C63040" w:rsidRDefault="00593BCB" w:rsidP="00593BCB">
            <w:pPr>
              <w:pStyle w:val="FieldText"/>
              <w:rPr>
                <w:rFonts w:ascii="Arial" w:hAnsi="Arial" w:cs="Arial"/>
                <w:b w:val="0"/>
                <w:color w:val="000000" w:themeColor="text1"/>
                <w:sz w:val="20"/>
                <w:szCs w:val="20"/>
                <w:u w:val="single"/>
                <w:lang w:val="en-GB"/>
              </w:rPr>
            </w:pPr>
            <w:r w:rsidRPr="00C63040">
              <w:rPr>
                <w:rFonts w:ascii="Segoe UI Symbol" w:eastAsia="MS Gothic" w:hAnsi="Segoe UI Symbol" w:cs="Segoe UI Symbol"/>
                <w:b w:val="0"/>
                <w:color w:val="000000" w:themeColor="text1"/>
                <w:sz w:val="20"/>
                <w:szCs w:val="20"/>
                <w:u w:val="single"/>
                <w:lang w:val="en-GB"/>
              </w:rPr>
              <w:t>☐</w:t>
            </w:r>
            <w:r w:rsidRPr="00C63040">
              <w:rPr>
                <w:rFonts w:ascii="Arial" w:hAnsi="Arial" w:cs="Arial"/>
                <w:b w:val="0"/>
                <w:color w:val="000000" w:themeColor="text1"/>
                <w:sz w:val="20"/>
                <w:szCs w:val="20"/>
                <w:u w:val="single"/>
                <w:lang w:val="en-GB"/>
              </w:rPr>
              <w:t xml:space="preserve"> partial e-learning</w:t>
            </w:r>
          </w:p>
          <w:p w:rsidR="00593BCB" w:rsidRPr="00C63040" w:rsidRDefault="00593BCB" w:rsidP="00593BCB">
            <w:pPr>
              <w:tabs>
                <w:tab w:val="left" w:pos="2820"/>
              </w:tabs>
              <w:spacing w:after="0"/>
              <w:rPr>
                <w:rFonts w:ascii="Arial" w:hAnsi="Arial" w:cs="Arial"/>
                <w:color w:val="000000" w:themeColor="text1"/>
                <w:sz w:val="20"/>
                <w:szCs w:val="20"/>
                <w:lang w:val="en-GB"/>
              </w:rPr>
            </w:pPr>
            <w:r w:rsidRPr="00C63040">
              <w:rPr>
                <w:rFonts w:ascii="Segoe UI Symbol" w:eastAsia="MS Gothic" w:hAnsi="Segoe UI Symbol" w:cs="Segoe UI Symbol"/>
                <w:color w:val="000000" w:themeColor="text1"/>
                <w:sz w:val="20"/>
                <w:szCs w:val="20"/>
                <w:lang w:val="en-GB"/>
              </w:rPr>
              <w:t>☐</w:t>
            </w:r>
            <w:r w:rsidRPr="00C63040">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u w:val="single"/>
                <w:lang w:val="en-GB"/>
              </w:rPr>
            </w:pPr>
            <w:r w:rsidRPr="00C63040">
              <w:rPr>
                <w:rFonts w:ascii="Segoe UI Symbol" w:eastAsia="MS Gothic" w:hAnsi="Segoe UI Symbol" w:cs="Segoe UI Symbol"/>
                <w:b w:val="0"/>
                <w:color w:val="000000" w:themeColor="text1"/>
                <w:sz w:val="20"/>
                <w:szCs w:val="20"/>
                <w:u w:val="single"/>
                <w:lang w:val="en-GB"/>
              </w:rPr>
              <w:t>☐</w:t>
            </w:r>
            <w:r w:rsidRPr="00C63040">
              <w:rPr>
                <w:rFonts w:ascii="Arial" w:hAnsi="Arial" w:cs="Arial"/>
                <w:b w:val="0"/>
                <w:color w:val="000000" w:themeColor="text1"/>
                <w:sz w:val="20"/>
                <w:szCs w:val="20"/>
                <w:u w:val="single"/>
                <w:lang w:val="en-GB"/>
              </w:rPr>
              <w:t xml:space="preserve"> independent assignments</w:t>
            </w:r>
          </w:p>
          <w:p w:rsidR="00593BCB" w:rsidRPr="00C63040" w:rsidRDefault="00593BCB" w:rsidP="00593BCB">
            <w:pPr>
              <w:pStyle w:val="FieldText"/>
              <w:rPr>
                <w:rFonts w:ascii="Arial" w:hAnsi="Arial" w:cs="Arial"/>
                <w:b w:val="0"/>
                <w:color w:val="000000" w:themeColor="text1"/>
                <w:sz w:val="20"/>
                <w:szCs w:val="20"/>
                <w:lang w:val="en-GB"/>
              </w:rPr>
            </w:pPr>
            <w:r w:rsidRPr="00C63040">
              <w:rPr>
                <w:rFonts w:ascii="Segoe UI Symbol" w:eastAsia="MS Gothic" w:hAnsi="Segoe UI Symbol" w:cs="Segoe UI Symbol"/>
                <w:b w:val="0"/>
                <w:color w:val="000000" w:themeColor="text1"/>
                <w:sz w:val="20"/>
                <w:szCs w:val="20"/>
                <w:lang w:val="en-GB"/>
              </w:rPr>
              <w:t>☐</w:t>
            </w:r>
            <w:r w:rsidRPr="00C63040">
              <w:rPr>
                <w:rFonts w:ascii="Arial" w:hAnsi="Arial" w:cs="Arial"/>
                <w:b w:val="0"/>
                <w:color w:val="000000" w:themeColor="text1"/>
                <w:sz w:val="20"/>
                <w:szCs w:val="20"/>
                <w:lang w:val="en-GB"/>
              </w:rPr>
              <w:t xml:space="preserve"> multimedia </w:t>
            </w:r>
          </w:p>
          <w:p w:rsidR="00593BCB" w:rsidRPr="00C63040" w:rsidRDefault="00593BCB" w:rsidP="00593BCB">
            <w:pPr>
              <w:pStyle w:val="FieldText"/>
              <w:rPr>
                <w:rFonts w:ascii="Arial" w:hAnsi="Arial" w:cs="Arial"/>
                <w:b w:val="0"/>
                <w:color w:val="000000" w:themeColor="text1"/>
                <w:sz w:val="20"/>
                <w:szCs w:val="20"/>
                <w:lang w:val="en-GB"/>
              </w:rPr>
            </w:pPr>
            <w:r w:rsidRPr="00C63040">
              <w:rPr>
                <w:rFonts w:ascii="Segoe UI Symbol" w:eastAsia="MS Gothic" w:hAnsi="Segoe UI Symbol" w:cs="Segoe UI Symbol"/>
                <w:b w:val="0"/>
                <w:color w:val="000000" w:themeColor="text1"/>
                <w:sz w:val="20"/>
                <w:szCs w:val="20"/>
                <w:lang w:val="en-GB"/>
              </w:rPr>
              <w:t>☐</w:t>
            </w:r>
            <w:r w:rsidRPr="00C63040">
              <w:rPr>
                <w:rFonts w:ascii="Arial" w:hAnsi="Arial" w:cs="Arial"/>
                <w:b w:val="0"/>
                <w:color w:val="000000" w:themeColor="text1"/>
                <w:sz w:val="20"/>
                <w:szCs w:val="20"/>
                <w:lang w:val="en-GB"/>
              </w:rPr>
              <w:t xml:space="preserve"> laboratory</w:t>
            </w:r>
          </w:p>
          <w:p w:rsidR="00593BCB" w:rsidRPr="00C63040" w:rsidRDefault="00593BCB" w:rsidP="00593BCB">
            <w:pPr>
              <w:pStyle w:val="FieldText"/>
              <w:rPr>
                <w:rFonts w:ascii="Arial" w:hAnsi="Arial" w:cs="Arial"/>
                <w:b w:val="0"/>
                <w:color w:val="000000" w:themeColor="text1"/>
                <w:sz w:val="20"/>
                <w:szCs w:val="20"/>
                <w:lang w:val="en-GB"/>
              </w:rPr>
            </w:pPr>
            <w:r w:rsidRPr="00C63040">
              <w:rPr>
                <w:rFonts w:ascii="Segoe UI Symbol" w:eastAsia="MS Gothic" w:hAnsi="Segoe UI Symbol" w:cs="Segoe UI Symbol"/>
                <w:b w:val="0"/>
                <w:color w:val="000000" w:themeColor="text1"/>
                <w:sz w:val="20"/>
                <w:szCs w:val="20"/>
                <w:lang w:val="en-GB"/>
              </w:rPr>
              <w:t>☐</w:t>
            </w:r>
            <w:r w:rsidRPr="00C63040">
              <w:rPr>
                <w:rFonts w:ascii="Arial" w:hAnsi="Arial" w:cs="Arial"/>
                <w:b w:val="0"/>
                <w:color w:val="000000" w:themeColor="text1"/>
                <w:sz w:val="20"/>
                <w:szCs w:val="20"/>
                <w:lang w:val="en-GB"/>
              </w:rPr>
              <w:t xml:space="preserve"> work with mentor</w:t>
            </w:r>
          </w:p>
          <w:p w:rsidR="00593BCB" w:rsidRPr="00C63040" w:rsidRDefault="00593BCB" w:rsidP="00D81340">
            <w:pPr>
              <w:tabs>
                <w:tab w:val="left" w:pos="2820"/>
              </w:tabs>
              <w:spacing w:after="0"/>
              <w:rPr>
                <w:rFonts w:ascii="Arial" w:hAnsi="Arial" w:cs="Arial"/>
                <w:color w:val="000000" w:themeColor="text1"/>
                <w:sz w:val="20"/>
                <w:szCs w:val="20"/>
                <w:lang w:val="en-GB"/>
              </w:rPr>
            </w:pPr>
            <w:r w:rsidRPr="00C63040">
              <w:rPr>
                <w:rFonts w:ascii="Segoe UI Symbol" w:eastAsia="MS Gothic" w:hAnsi="Segoe UI Symbol" w:cs="Segoe UI Symbol"/>
                <w:color w:val="000000" w:themeColor="text1"/>
                <w:sz w:val="20"/>
                <w:szCs w:val="20"/>
                <w:lang w:val="en-GB"/>
              </w:rPr>
              <w:t>☐</w:t>
            </w:r>
            <w:r w:rsidRPr="00C63040">
              <w:rPr>
                <w:rFonts w:ascii="Arial" w:hAnsi="Arial" w:cs="Arial"/>
                <w:color w:val="000000" w:themeColor="text1"/>
                <w:sz w:val="20"/>
                <w:szCs w:val="20"/>
                <w:lang w:val="en-GB"/>
              </w:rPr>
              <w:t xml:space="preserve"> (other)</w:t>
            </w:r>
            <w:r w:rsidRPr="00C63040">
              <w:rPr>
                <w:rFonts w:ascii="Arial" w:hAnsi="Arial" w:cs="Arial"/>
                <w:b/>
                <w:color w:val="000000" w:themeColor="text1"/>
                <w:sz w:val="20"/>
                <w:szCs w:val="20"/>
                <w:lang w:val="en-GB"/>
              </w:rPr>
              <w:t xml:space="preserve"> </w:t>
            </w:r>
            <w:r w:rsidRPr="00C63040">
              <w:rPr>
                <w:rFonts w:ascii="Arial" w:hAnsi="Arial" w:cs="Arial"/>
                <w:b/>
                <w:color w:val="000000" w:themeColor="text1"/>
                <w:sz w:val="20"/>
                <w:szCs w:val="20"/>
                <w:bdr w:val="single" w:sz="12" w:space="0" w:color="auto"/>
                <w:lang w:val="en-GB"/>
              </w:rPr>
              <w:t xml:space="preserve"> </w:t>
            </w:r>
          </w:p>
        </w:tc>
      </w:tr>
      <w:tr w:rsidR="00D81340" w:rsidRPr="00D81340" w:rsidTr="00E82EA3">
        <w:trPr>
          <w:trHeight w:val="577"/>
        </w:trPr>
        <w:tc>
          <w:tcPr>
            <w:tcW w:w="1912" w:type="dxa"/>
            <w:vMerge/>
            <w:tcBorders>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Student</w:t>
            </w:r>
            <w:r w:rsidRPr="00C63040">
              <w:rPr>
                <w:rStyle w:val="CommentReference"/>
                <w:rFonts w:ascii="Arial" w:hAnsi="Arial" w:cs="Arial"/>
                <w:color w:val="000000" w:themeColor="text1"/>
                <w:sz w:val="20"/>
                <w:szCs w:val="20"/>
                <w:lang w:val="en-GB"/>
              </w:rPr>
              <w:t xml:space="preserve"> </w:t>
            </w:r>
            <w:r w:rsidRPr="00C63040">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93BCB" w:rsidRPr="00C63040" w:rsidRDefault="00FF14BD" w:rsidP="00593BCB">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Students are required to attend classes. The prerequisite for obtaining a signature is a minimum attendance of 70% of lectures and 70% of exercises.</w:t>
            </w:r>
          </w:p>
        </w:tc>
      </w:tr>
      <w:tr w:rsidR="00D81340" w:rsidRPr="00D81340"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3BCB" w:rsidRPr="00C63040" w:rsidRDefault="00593BCB" w:rsidP="00593BCB">
            <w:pPr>
              <w:tabs>
                <w:tab w:val="left" w:pos="282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 xml:space="preserve">Screening student work </w:t>
            </w:r>
            <w:r w:rsidRPr="00C63040">
              <w:rPr>
                <w:rFonts w:ascii="Arial" w:hAnsi="Arial" w:cs="Arial"/>
                <w:i/>
                <w:color w:val="000000" w:themeColor="text1"/>
                <w:sz w:val="20"/>
                <w:szCs w:val="20"/>
                <w:lang w:val="en-GB"/>
              </w:rPr>
              <w:t>(name the proportion of ECTS credits for each</w:t>
            </w:r>
            <w:r w:rsidRPr="00C63040">
              <w:rPr>
                <w:rStyle w:val="CommentReference"/>
                <w:rFonts w:ascii="Arial" w:hAnsi="Arial" w:cs="Arial"/>
                <w:color w:val="000000" w:themeColor="text1"/>
                <w:sz w:val="20"/>
                <w:szCs w:val="20"/>
                <w:lang w:val="en-GB"/>
              </w:rPr>
              <w:t xml:space="preserve"> </w:t>
            </w:r>
            <w:r w:rsidRPr="00C63040">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593BCB" w:rsidRPr="00C63040" w:rsidRDefault="007F7DB9"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2</w:t>
            </w:r>
          </w:p>
        </w:tc>
        <w:tc>
          <w:tcPr>
            <w:tcW w:w="1276" w:type="dxa"/>
            <w:gridSpan w:val="3"/>
            <w:tcBorders>
              <w:top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c>
          <w:tcPr>
            <w:tcW w:w="1665" w:type="dxa"/>
            <w:gridSpan w:val="5"/>
            <w:tcBorders>
              <w:top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r>
      <w:tr w:rsidR="00D81340" w:rsidRPr="00D8134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C630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Report</w:t>
            </w:r>
          </w:p>
        </w:tc>
        <w:tc>
          <w:tcPr>
            <w:tcW w:w="1170" w:type="dxa"/>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593BCB" w:rsidRPr="00C63040" w:rsidRDefault="003871D9"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Self-evaluation quizzes</w:t>
            </w:r>
          </w:p>
        </w:tc>
        <w:tc>
          <w:tcPr>
            <w:tcW w:w="1185" w:type="dxa"/>
            <w:gridSpan w:val="2"/>
            <w:tcBorders>
              <w:right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r>
      <w:tr w:rsidR="00D81340" w:rsidRPr="00D8134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C630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Essay</w:t>
            </w:r>
          </w:p>
        </w:tc>
        <w:tc>
          <w:tcPr>
            <w:tcW w:w="850" w:type="dxa"/>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593BCB" w:rsidRPr="00C63040" w:rsidRDefault="00FF14BD"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1</w:t>
            </w:r>
          </w:p>
        </w:tc>
        <w:tc>
          <w:tcPr>
            <w:tcW w:w="1665" w:type="dxa"/>
            <w:gridSpan w:val="5"/>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p>
        </w:tc>
      </w:tr>
      <w:tr w:rsidR="00D81340" w:rsidRPr="00D8134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C630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93BCB" w:rsidRPr="00C63040" w:rsidRDefault="00A44E63" w:rsidP="00A44E63">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T</w:t>
            </w:r>
            <w:r w:rsidR="00593BCB" w:rsidRPr="00C63040">
              <w:rPr>
                <w:rFonts w:ascii="Arial" w:hAnsi="Arial" w:cs="Arial"/>
                <w:b w:val="0"/>
                <w:color w:val="000000" w:themeColor="text1"/>
                <w:sz w:val="20"/>
                <w:szCs w:val="20"/>
                <w:lang w:val="en-GB"/>
              </w:rPr>
              <w:t>ests</w:t>
            </w:r>
          </w:p>
        </w:tc>
        <w:tc>
          <w:tcPr>
            <w:tcW w:w="850" w:type="dxa"/>
            <w:tcMar>
              <w:left w:w="57" w:type="dxa"/>
              <w:right w:w="57" w:type="dxa"/>
            </w:tcMar>
            <w:vAlign w:val="center"/>
          </w:tcPr>
          <w:p w:rsidR="00593BCB" w:rsidRPr="00C63040" w:rsidRDefault="003871D9" w:rsidP="00FF14BD">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 xml:space="preserve"> </w:t>
            </w:r>
            <w:r w:rsidR="00FF14BD" w:rsidRPr="00C63040">
              <w:rPr>
                <w:rFonts w:ascii="Arial" w:hAnsi="Arial" w:cs="Arial"/>
                <w:b w:val="0"/>
                <w:color w:val="000000" w:themeColor="text1"/>
                <w:sz w:val="20"/>
                <w:szCs w:val="20"/>
                <w:lang w:val="en-GB"/>
              </w:rPr>
              <w:t>1</w:t>
            </w:r>
            <w:r w:rsidRPr="00C63040">
              <w:rPr>
                <w:rFonts w:ascii="Arial" w:hAnsi="Arial" w:cs="Arial"/>
                <w:b w:val="0"/>
                <w:color w:val="000000" w:themeColor="text1"/>
                <w:sz w:val="20"/>
                <w:szCs w:val="20"/>
                <w:lang w:val="en-GB"/>
              </w:rPr>
              <w:t>.5</w:t>
            </w:r>
            <w:r w:rsidR="00A90D48" w:rsidRPr="00C63040">
              <w:rPr>
                <w:rFonts w:ascii="Arial" w:hAnsi="Arial" w:cs="Arial"/>
                <w:b w:val="0"/>
                <w:color w:val="000000" w:themeColor="text1"/>
                <w:sz w:val="20"/>
                <w:szCs w:val="20"/>
                <w:lang w:val="en-GB"/>
              </w:rPr>
              <w:t>*</w:t>
            </w:r>
          </w:p>
        </w:tc>
        <w:tc>
          <w:tcPr>
            <w:tcW w:w="1276" w:type="dxa"/>
            <w:gridSpan w:val="3"/>
            <w:tcMar>
              <w:left w:w="57" w:type="dxa"/>
              <w:right w:w="57" w:type="dxa"/>
            </w:tcMar>
            <w:vAlign w:val="center"/>
          </w:tcPr>
          <w:p w:rsidR="00593BCB" w:rsidRPr="00C63040" w:rsidRDefault="00593BCB" w:rsidP="00593BCB">
            <w:pPr>
              <w:pStyle w:val="FieldText"/>
              <w:rPr>
                <w:rFonts w:ascii="Arial" w:hAnsi="Arial" w:cs="Arial"/>
                <w:b w:val="0"/>
                <w:color w:val="000000" w:themeColor="text1"/>
                <w:sz w:val="20"/>
                <w:szCs w:val="20"/>
                <w:lang w:val="en-GB"/>
              </w:rPr>
            </w:pPr>
            <w:r w:rsidRPr="00C63040">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593BCB" w:rsidRPr="00C63040" w:rsidRDefault="00FF14BD" w:rsidP="00593BCB">
            <w:pPr>
              <w:tabs>
                <w:tab w:val="left" w:pos="2820"/>
              </w:tabs>
              <w:spacing w:after="0"/>
              <w:rPr>
                <w:rFonts w:ascii="Arial" w:hAnsi="Arial" w:cs="Arial"/>
                <w:strike/>
                <w:color w:val="000000" w:themeColor="text1"/>
                <w:sz w:val="20"/>
                <w:szCs w:val="20"/>
                <w:lang w:val="en-GB"/>
              </w:rPr>
            </w:pPr>
            <w:r w:rsidRPr="00C63040">
              <w:rPr>
                <w:rFonts w:ascii="Arial" w:hAnsi="Arial" w:cs="Arial"/>
                <w:color w:val="000000" w:themeColor="text1"/>
                <w:sz w:val="20"/>
                <w:szCs w:val="20"/>
                <w:lang w:val="en-GB"/>
              </w:rPr>
              <w:t>0,5</w:t>
            </w:r>
          </w:p>
        </w:tc>
        <w:tc>
          <w:tcPr>
            <w:tcW w:w="1665" w:type="dxa"/>
            <w:gridSpan w:val="5"/>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3BCB" w:rsidRPr="00C630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highlight w:val="yellow"/>
                <w:lang w:val="en-GB"/>
              </w:rPr>
            </w:pPr>
            <w:r w:rsidRPr="00C63040">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93BCB" w:rsidRPr="00C63040" w:rsidRDefault="004B376A" w:rsidP="00593BCB">
            <w:pPr>
              <w:tabs>
                <w:tab w:val="left" w:pos="2820"/>
              </w:tabs>
              <w:spacing w:after="0"/>
              <w:rPr>
                <w:rFonts w:ascii="Arial" w:hAnsi="Arial" w:cs="Arial"/>
                <w:color w:val="000000" w:themeColor="text1"/>
                <w:sz w:val="20"/>
                <w:szCs w:val="20"/>
                <w:highlight w:val="yellow"/>
                <w:lang w:val="en-GB"/>
              </w:rPr>
            </w:pPr>
            <w:r w:rsidRPr="00C63040">
              <w:rPr>
                <w:rFonts w:ascii="Arial" w:hAnsi="Arial" w:cs="Arial"/>
                <w:color w:val="000000" w:themeColor="text1"/>
                <w:sz w:val="20"/>
                <w:szCs w:val="20"/>
                <w:lang w:val="en-GB"/>
              </w:rPr>
              <w:t>1,5</w:t>
            </w:r>
            <w:r w:rsidR="00FF14BD" w:rsidRPr="00C63040">
              <w:rPr>
                <w:rFonts w:ascii="Arial" w:hAnsi="Arial" w:cs="Arial"/>
                <w:color w:val="000000" w:themeColor="text1"/>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highlight w:val="yellow"/>
                <w:lang w:val="en-GB"/>
              </w:rPr>
            </w:pPr>
            <w:r w:rsidRPr="00C63040">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93BCB" w:rsidRPr="00C630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93BCB" w:rsidRPr="00C63040" w:rsidRDefault="00593BCB" w:rsidP="00593BCB">
            <w:pPr>
              <w:tabs>
                <w:tab w:val="left" w:pos="360"/>
                <w:tab w:val="left" w:pos="54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593BCB" w:rsidRPr="00C63040" w:rsidRDefault="00FF14BD" w:rsidP="00FF14BD">
            <w:pPr>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To achieve a passing grade, students must complete computer-based tasks through tests during the semester or in the exam period, using either Excel or Python, according to their preference. Additionally, they are required to prepare an independent project, which is defen</w:t>
            </w:r>
            <w:r w:rsidR="000A1CEB">
              <w:rPr>
                <w:rFonts w:ascii="Arial" w:hAnsi="Arial" w:cs="Arial"/>
                <w:color w:val="000000" w:themeColor="text1"/>
                <w:sz w:val="20"/>
                <w:szCs w:val="20"/>
                <w:lang w:val="en-GB"/>
              </w:rPr>
              <w:t>ded before the course professor</w:t>
            </w:r>
            <w:r w:rsidRPr="00C63040">
              <w:rPr>
                <w:rFonts w:ascii="Arial" w:hAnsi="Arial" w:cs="Arial"/>
                <w:color w:val="000000" w:themeColor="text1"/>
                <w:sz w:val="20"/>
                <w:szCs w:val="20"/>
                <w:lang w:val="en-GB"/>
              </w:rPr>
              <w:t>. The final grade is determined as the average of the grades obtained from the computer-based written part and the seminar paper.</w:t>
            </w:r>
          </w:p>
        </w:tc>
      </w:tr>
      <w:tr w:rsidR="00D81340" w:rsidRPr="00D81340"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3BCB" w:rsidRPr="00C63040" w:rsidRDefault="00593BCB" w:rsidP="00593BCB">
            <w:pPr>
              <w:tabs>
                <w:tab w:val="left" w:pos="540"/>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93BCB" w:rsidRPr="00C63040" w:rsidRDefault="00593BCB" w:rsidP="00593BCB">
            <w:pPr>
              <w:tabs>
                <w:tab w:val="left" w:pos="2820"/>
              </w:tabs>
              <w:spacing w:after="0"/>
              <w:jc w:val="center"/>
              <w:rPr>
                <w:rFonts w:ascii="Arial" w:hAnsi="Arial" w:cs="Arial"/>
                <w:b/>
                <w:color w:val="000000" w:themeColor="text1"/>
                <w:sz w:val="20"/>
                <w:szCs w:val="20"/>
                <w:lang w:val="en-GB"/>
              </w:rPr>
            </w:pPr>
            <w:r w:rsidRPr="00C63040">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93BCB" w:rsidRPr="00C63040" w:rsidRDefault="00593BCB" w:rsidP="00593BCB">
            <w:pPr>
              <w:tabs>
                <w:tab w:val="left" w:pos="2820"/>
              </w:tabs>
              <w:spacing w:after="0"/>
              <w:jc w:val="center"/>
              <w:rPr>
                <w:rFonts w:ascii="Arial" w:hAnsi="Arial" w:cs="Arial"/>
                <w:b/>
                <w:color w:val="000000" w:themeColor="text1"/>
                <w:sz w:val="20"/>
                <w:szCs w:val="20"/>
                <w:lang w:val="en-GB"/>
              </w:rPr>
            </w:pPr>
            <w:r w:rsidRPr="00C63040">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93BCB" w:rsidRPr="00C63040" w:rsidRDefault="00593BCB" w:rsidP="00593BCB">
            <w:pPr>
              <w:tabs>
                <w:tab w:val="left" w:pos="2820"/>
              </w:tabs>
              <w:spacing w:after="0"/>
              <w:jc w:val="center"/>
              <w:rPr>
                <w:rFonts w:ascii="Arial" w:hAnsi="Arial" w:cs="Arial"/>
                <w:b/>
                <w:color w:val="000000" w:themeColor="text1"/>
                <w:sz w:val="20"/>
                <w:szCs w:val="20"/>
                <w:lang w:val="en-GB"/>
              </w:rPr>
            </w:pPr>
            <w:r w:rsidRPr="00C63040">
              <w:rPr>
                <w:rFonts w:ascii="Arial" w:hAnsi="Arial" w:cs="Arial"/>
                <w:b/>
                <w:color w:val="000000" w:themeColor="text1"/>
                <w:sz w:val="20"/>
                <w:szCs w:val="20"/>
                <w:lang w:val="en-GB"/>
              </w:rPr>
              <w:t>Availability via other media</w:t>
            </w:r>
          </w:p>
        </w:tc>
      </w:tr>
      <w:tr w:rsidR="000A1CEB"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0A1CEB" w:rsidRPr="00C63040" w:rsidRDefault="000A1CEB" w:rsidP="000A1CE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0A1CEB" w:rsidRPr="002773D8" w:rsidRDefault="000A1CEB" w:rsidP="000A1CEB">
            <w:pPr>
              <w:tabs>
                <w:tab w:val="left" w:pos="2820"/>
              </w:tabs>
              <w:spacing w:after="0"/>
              <w:rPr>
                <w:rFonts w:ascii="Arial" w:hAnsi="Arial" w:cs="Arial"/>
                <w:sz w:val="20"/>
                <w:szCs w:val="20"/>
              </w:rPr>
            </w:pPr>
            <w:r w:rsidRPr="002773D8">
              <w:rPr>
                <w:rFonts w:ascii="Arial" w:hAnsi="Arial" w:cs="Arial"/>
                <w:sz w:val="20"/>
                <w:szCs w:val="20"/>
              </w:rPr>
              <w:t>Ercegovac, Roberto; Marasović, Branka; Čular, Marko 82021):</w:t>
            </w:r>
            <w:r>
              <w:rPr>
                <w:rFonts w:ascii="Arial" w:hAnsi="Arial" w:cs="Arial"/>
                <w:sz w:val="20"/>
                <w:szCs w:val="20"/>
              </w:rPr>
              <w:t xml:space="preserve"> </w:t>
            </w:r>
            <w:r w:rsidRPr="002773D8">
              <w:rPr>
                <w:rFonts w:ascii="Arial" w:hAnsi="Arial" w:cs="Arial"/>
                <w:sz w:val="20"/>
                <w:szCs w:val="20"/>
              </w:rPr>
              <w:t>FINANCIJSKE IZVEDENICE: PRINCIPI I PRIMJENA. Split: Ekonomski fakultet Sveučilišta u Splitu</w:t>
            </w:r>
          </w:p>
        </w:tc>
        <w:tc>
          <w:tcPr>
            <w:tcW w:w="1244" w:type="dxa"/>
            <w:gridSpan w:val="2"/>
            <w:tcBorders>
              <w:top w:val="single" w:sz="8" w:space="0" w:color="auto"/>
              <w:left w:val="single" w:sz="8" w:space="0" w:color="auto"/>
              <w:right w:val="single" w:sz="8" w:space="0" w:color="auto"/>
            </w:tcBorders>
            <w:tcMar>
              <w:left w:w="57" w:type="dxa"/>
              <w:right w:w="57" w:type="dxa"/>
            </w:tcMar>
          </w:tcPr>
          <w:p w:rsidR="000A1CEB" w:rsidRPr="000A1CEB" w:rsidRDefault="000A1CEB" w:rsidP="000A1CEB">
            <w:pPr>
              <w:tabs>
                <w:tab w:val="left" w:pos="2820"/>
              </w:tabs>
              <w:spacing w:after="0"/>
              <w:jc w:val="center"/>
              <w:rPr>
                <w:rFonts w:ascii="Arial" w:hAnsi="Arial" w:cs="Arial"/>
                <w:color w:val="000000" w:themeColor="text1"/>
                <w:sz w:val="20"/>
                <w:szCs w:val="20"/>
                <w:lang w:val="en-GB"/>
              </w:rPr>
            </w:pPr>
            <w:r w:rsidRPr="000A1CEB">
              <w:rPr>
                <w:rFonts w:ascii="Arial" w:hAnsi="Arial" w:cs="Arial"/>
                <w:color w:val="000000" w:themeColor="text1"/>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0A1CEB" w:rsidRPr="00C63040" w:rsidRDefault="000A1CEB" w:rsidP="000A1CEB">
            <w:pPr>
              <w:tabs>
                <w:tab w:val="left" w:pos="2820"/>
              </w:tabs>
              <w:spacing w:after="0"/>
              <w:jc w:val="center"/>
              <w:rPr>
                <w:rFonts w:ascii="Arial" w:hAnsi="Arial" w:cs="Arial"/>
                <w:color w:val="000000" w:themeColor="text1"/>
                <w:sz w:val="20"/>
                <w:szCs w:val="20"/>
                <w:lang w:val="en-GB"/>
              </w:rPr>
            </w:pPr>
          </w:p>
        </w:tc>
      </w:tr>
      <w:tr w:rsidR="000A1CEB"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0A1CEB" w:rsidRPr="00C63040" w:rsidRDefault="000A1CEB" w:rsidP="000A1CE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0A1CEB" w:rsidRPr="002773D8" w:rsidRDefault="000A1CEB" w:rsidP="000A1CEB">
            <w:pPr>
              <w:rPr>
                <w:rFonts w:ascii="Arial" w:hAnsi="Arial" w:cs="Arial"/>
                <w:sz w:val="20"/>
                <w:szCs w:val="20"/>
              </w:rPr>
            </w:pPr>
            <w:proofErr w:type="spellStart"/>
            <w:r w:rsidRPr="002773D8">
              <w:rPr>
                <w:rFonts w:ascii="Arial" w:hAnsi="Arial" w:cs="Arial"/>
                <w:sz w:val="20"/>
                <w:szCs w:val="20"/>
              </w:rPr>
              <w:t>Orsag</w:t>
            </w:r>
            <w:proofErr w:type="spellEnd"/>
            <w:r w:rsidRPr="002773D8">
              <w:rPr>
                <w:rFonts w:ascii="Arial" w:hAnsi="Arial" w:cs="Arial"/>
                <w:sz w:val="20"/>
                <w:szCs w:val="20"/>
              </w:rPr>
              <w:t xml:space="preserve"> Silvije (2006), IZVEDENICE, Zagreb, HUFA</w:t>
            </w:r>
          </w:p>
        </w:tc>
        <w:tc>
          <w:tcPr>
            <w:tcW w:w="1244" w:type="dxa"/>
            <w:gridSpan w:val="2"/>
            <w:tcBorders>
              <w:left w:val="single" w:sz="8" w:space="0" w:color="auto"/>
              <w:right w:val="single" w:sz="8" w:space="0" w:color="auto"/>
            </w:tcBorders>
            <w:tcMar>
              <w:left w:w="57" w:type="dxa"/>
              <w:right w:w="57" w:type="dxa"/>
            </w:tcMar>
          </w:tcPr>
          <w:p w:rsidR="000A1CEB" w:rsidRPr="000A1CEB" w:rsidRDefault="000A1CEB" w:rsidP="000A1CEB">
            <w:pPr>
              <w:jc w:val="center"/>
              <w:rPr>
                <w:rFonts w:ascii="Arial" w:hAnsi="Arial" w:cs="Arial"/>
                <w:color w:val="000000" w:themeColor="text1"/>
                <w:sz w:val="20"/>
                <w:szCs w:val="20"/>
                <w:lang w:val="en-GB"/>
              </w:rPr>
            </w:pPr>
            <w:r w:rsidRPr="000A1CEB">
              <w:rPr>
                <w:rFonts w:ascii="Arial" w:hAnsi="Arial" w:cs="Arial"/>
                <w:color w:val="000000" w:themeColor="text1"/>
                <w:sz w:val="20"/>
                <w:szCs w:val="20"/>
                <w:lang w:val="en-GB"/>
              </w:rPr>
              <w:t>2</w:t>
            </w:r>
          </w:p>
        </w:tc>
        <w:tc>
          <w:tcPr>
            <w:tcW w:w="1518" w:type="dxa"/>
            <w:gridSpan w:val="4"/>
            <w:tcBorders>
              <w:left w:val="single" w:sz="8" w:space="0" w:color="auto"/>
              <w:right w:val="single" w:sz="12" w:space="0" w:color="auto"/>
            </w:tcBorders>
            <w:tcMar>
              <w:left w:w="57" w:type="dxa"/>
              <w:right w:w="57" w:type="dxa"/>
            </w:tcMar>
          </w:tcPr>
          <w:p w:rsidR="000A1CEB" w:rsidRPr="00C63040" w:rsidRDefault="000A1CEB" w:rsidP="000A1CEB">
            <w:pPr>
              <w:rPr>
                <w:rFonts w:ascii="Arial" w:hAnsi="Arial" w:cs="Arial"/>
                <w:color w:val="000000" w:themeColor="text1"/>
                <w:sz w:val="20"/>
                <w:szCs w:val="20"/>
                <w:lang w:val="en-GB"/>
              </w:rPr>
            </w:pPr>
            <w:r w:rsidRPr="00C63040">
              <w:rPr>
                <w:rFonts w:ascii="Arial" w:hAnsi="Arial" w:cs="Arial"/>
                <w:color w:val="000000" w:themeColor="text1"/>
                <w:sz w:val="20"/>
                <w:szCs w:val="20"/>
                <w:lang w:val="en-GB"/>
              </w:rPr>
              <w:t xml:space="preserve">     </w:t>
            </w:r>
          </w:p>
        </w:tc>
      </w:tr>
      <w:tr w:rsidR="000A1CEB"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0A1CEB" w:rsidRPr="00C63040" w:rsidRDefault="000A1CEB" w:rsidP="000A1CE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0A1CEB" w:rsidRPr="002773D8" w:rsidRDefault="000A1CEB" w:rsidP="000A1CEB">
            <w:pPr>
              <w:rPr>
                <w:rFonts w:ascii="Arial" w:hAnsi="Arial" w:cs="Arial"/>
                <w:strike/>
                <w:sz w:val="20"/>
                <w:szCs w:val="20"/>
              </w:rPr>
            </w:pPr>
            <w:r w:rsidRPr="002773D8">
              <w:rPr>
                <w:rFonts w:ascii="Arial" w:hAnsi="Arial" w:cs="Arial"/>
                <w:bCs/>
                <w:iCs/>
                <w:sz w:val="20"/>
                <w:szCs w:val="20"/>
              </w:rPr>
              <w:t xml:space="preserve">Aljinović, Z., B. Marasović, B. Šego, Financijsko modeliranje, II. izmijenjeno i dopunjeno izdanje. Sveučilišni udžbenik, (317 </w:t>
            </w:r>
            <w:proofErr w:type="spellStart"/>
            <w:r w:rsidRPr="002773D8">
              <w:rPr>
                <w:rFonts w:ascii="Arial" w:hAnsi="Arial" w:cs="Arial"/>
                <w:bCs/>
                <w:iCs/>
                <w:sz w:val="20"/>
                <w:szCs w:val="20"/>
              </w:rPr>
              <w:t>str.+CD</w:t>
            </w:r>
            <w:proofErr w:type="spellEnd"/>
            <w:r w:rsidRPr="002773D8">
              <w:rPr>
                <w:rFonts w:ascii="Arial" w:hAnsi="Arial" w:cs="Arial"/>
                <w:bCs/>
                <w:iCs/>
                <w:sz w:val="20"/>
                <w:szCs w:val="20"/>
              </w:rPr>
              <w:t>), Sveučilište u Splitu, Ekonomski fakultet, Split, 2011.</w:t>
            </w:r>
          </w:p>
        </w:tc>
        <w:tc>
          <w:tcPr>
            <w:tcW w:w="1244" w:type="dxa"/>
            <w:gridSpan w:val="2"/>
            <w:tcBorders>
              <w:left w:val="single" w:sz="8" w:space="0" w:color="auto"/>
              <w:right w:val="single" w:sz="8" w:space="0" w:color="auto"/>
            </w:tcBorders>
            <w:tcMar>
              <w:left w:w="57" w:type="dxa"/>
              <w:right w:w="57" w:type="dxa"/>
            </w:tcMar>
          </w:tcPr>
          <w:p w:rsidR="000A1CEB" w:rsidRPr="000A1CEB" w:rsidRDefault="000A1CEB" w:rsidP="000A1CEB">
            <w:pPr>
              <w:jc w:val="center"/>
              <w:rPr>
                <w:rFonts w:ascii="Arial" w:hAnsi="Arial" w:cs="Arial"/>
                <w:color w:val="000000" w:themeColor="text1"/>
                <w:sz w:val="20"/>
                <w:szCs w:val="20"/>
                <w:lang w:val="en-GB"/>
              </w:rPr>
            </w:pPr>
            <w:r w:rsidRPr="000A1CEB">
              <w:rPr>
                <w:rFonts w:ascii="Arial" w:hAnsi="Arial" w:cs="Arial"/>
                <w:color w:val="000000" w:themeColor="text1"/>
                <w:sz w:val="20"/>
                <w:szCs w:val="20"/>
                <w:lang w:val="en-GB"/>
              </w:rPr>
              <w:t>1</w:t>
            </w:r>
            <w:bookmarkStart w:id="0" w:name="_GoBack"/>
            <w:bookmarkEnd w:id="0"/>
            <w:r w:rsidRPr="000A1CEB">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0A1CEB" w:rsidRPr="00C63040" w:rsidRDefault="000A1CEB" w:rsidP="000A1CEB">
            <w:pPr>
              <w:rPr>
                <w:rFonts w:ascii="Arial" w:hAnsi="Arial" w:cs="Arial"/>
                <w:color w:val="000000" w:themeColor="text1"/>
                <w:sz w:val="20"/>
                <w:szCs w:val="20"/>
                <w:lang w:val="en-GB"/>
              </w:rPr>
            </w:pPr>
            <w:r w:rsidRPr="00C63040">
              <w:rPr>
                <w:rFonts w:ascii="Arial" w:hAnsi="Arial" w:cs="Arial"/>
                <w:color w:val="000000" w:themeColor="text1"/>
                <w:sz w:val="20"/>
                <w:szCs w:val="20"/>
                <w:lang w:val="en-GB"/>
              </w:rPr>
              <w:t xml:space="preserve">     </w:t>
            </w:r>
          </w:p>
        </w:tc>
      </w:tr>
      <w:tr w:rsidR="00D81340"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C630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C630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C630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C630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C630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C630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C630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C630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C63040" w:rsidRDefault="00CD6604" w:rsidP="00D81340">
            <w:pPr>
              <w:tabs>
                <w:tab w:val="left" w:pos="2820"/>
              </w:tabs>
              <w:spacing w:after="0"/>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D6604" w:rsidRPr="00C630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CD6604" w:rsidRPr="00C630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rsidR="00CD6604" w:rsidRPr="00C630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CD6604" w:rsidRPr="00C63040" w:rsidRDefault="00CD6604" w:rsidP="00CD6604">
            <w:pPr>
              <w:tabs>
                <w:tab w:val="left" w:pos="567"/>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F14BD" w:rsidRPr="00FF14BD" w:rsidRDefault="00FF14BD" w:rsidP="00FF14BD">
            <w:pPr>
              <w:tabs>
                <w:tab w:val="left" w:pos="567"/>
              </w:tabs>
              <w:spacing w:after="0" w:line="240" w:lineRule="auto"/>
              <w:jc w:val="both"/>
              <w:rPr>
                <w:rFonts w:ascii="Arial" w:eastAsia="Calibri" w:hAnsi="Arial" w:cs="Arial"/>
                <w:sz w:val="20"/>
                <w:szCs w:val="20"/>
                <w:lang w:val="en-GB"/>
              </w:rPr>
            </w:pPr>
            <w:bookmarkStart w:id="1" w:name="OLE_LINK5"/>
            <w:bookmarkStart w:id="2" w:name="OLE_LINK6"/>
            <w:proofErr w:type="spellStart"/>
            <w:r w:rsidRPr="00FF14BD">
              <w:rPr>
                <w:rFonts w:ascii="Arial" w:eastAsia="Calibri" w:hAnsi="Arial" w:cs="Arial"/>
                <w:sz w:val="20"/>
                <w:szCs w:val="20"/>
                <w:lang w:val="en-GB"/>
              </w:rPr>
              <w:t>Haug</w:t>
            </w:r>
            <w:proofErr w:type="spellEnd"/>
            <w:r w:rsidRPr="00FF14BD">
              <w:rPr>
                <w:rFonts w:ascii="Arial" w:eastAsia="Calibri" w:hAnsi="Arial" w:cs="Arial"/>
                <w:sz w:val="20"/>
                <w:szCs w:val="20"/>
                <w:lang w:val="en-GB"/>
              </w:rPr>
              <w:t xml:space="preserve">, E. G. (2007): The complete guide to option pricing formulas. </w:t>
            </w:r>
            <w:bookmarkEnd w:id="1"/>
            <w:bookmarkEnd w:id="2"/>
            <w:r w:rsidRPr="00FF14BD">
              <w:rPr>
                <w:rFonts w:ascii="Arial" w:eastAsia="Calibri" w:hAnsi="Arial" w:cs="Arial"/>
                <w:sz w:val="20"/>
                <w:szCs w:val="20"/>
                <w:lang w:val="en-GB"/>
              </w:rPr>
              <w:t>McGraw-Hill, New-York, second edition.</w:t>
            </w:r>
          </w:p>
          <w:p w:rsidR="00FF14BD" w:rsidRPr="00FF14BD" w:rsidRDefault="00FF14BD" w:rsidP="00FF14BD">
            <w:pPr>
              <w:tabs>
                <w:tab w:val="left" w:pos="567"/>
              </w:tabs>
              <w:spacing w:after="0" w:line="240" w:lineRule="auto"/>
              <w:jc w:val="both"/>
              <w:rPr>
                <w:rFonts w:ascii="Arial" w:eastAsia="Calibri" w:hAnsi="Arial" w:cs="Arial"/>
                <w:sz w:val="20"/>
                <w:szCs w:val="20"/>
                <w:lang w:val="en-GB"/>
              </w:rPr>
            </w:pPr>
            <w:r w:rsidRPr="00FF14BD">
              <w:rPr>
                <w:rFonts w:ascii="Arial" w:eastAsia="Calibri" w:hAnsi="Arial" w:cs="Arial"/>
                <w:sz w:val="20"/>
                <w:szCs w:val="20"/>
                <w:lang w:val="en-GB"/>
              </w:rPr>
              <w:t>Hull, J. C. (2006): Options, Futures, and Other Derivatives. Prentice-Hall, New Jersey, sixth edition.</w:t>
            </w:r>
          </w:p>
          <w:p w:rsidR="00FF14BD" w:rsidRPr="00FF14BD" w:rsidRDefault="00FF14BD" w:rsidP="00FF14BD">
            <w:pPr>
              <w:tabs>
                <w:tab w:val="left" w:pos="567"/>
              </w:tabs>
              <w:spacing w:after="0" w:line="240" w:lineRule="auto"/>
              <w:jc w:val="both"/>
              <w:rPr>
                <w:rFonts w:ascii="Arial" w:eastAsia="Calibri" w:hAnsi="Arial" w:cs="Arial"/>
                <w:sz w:val="20"/>
                <w:szCs w:val="20"/>
                <w:lang w:val="en-GB"/>
              </w:rPr>
            </w:pPr>
            <w:r w:rsidRPr="00FF14BD">
              <w:rPr>
                <w:rFonts w:ascii="Arial" w:eastAsia="Calibri" w:hAnsi="Arial" w:cs="Arial"/>
                <w:sz w:val="20"/>
                <w:szCs w:val="20"/>
                <w:lang w:val="en-GB"/>
              </w:rPr>
              <w:t xml:space="preserve">Aljinović, Z., B. Marasović, B </w:t>
            </w:r>
            <w:proofErr w:type="spellStart"/>
            <w:r w:rsidRPr="00FF14BD">
              <w:rPr>
                <w:rFonts w:ascii="Arial" w:eastAsia="Calibri" w:hAnsi="Arial" w:cs="Arial"/>
                <w:sz w:val="20"/>
                <w:szCs w:val="20"/>
                <w:lang w:val="en-GB"/>
              </w:rPr>
              <w:t>Šego</w:t>
            </w:r>
            <w:proofErr w:type="spellEnd"/>
            <w:r w:rsidRPr="00FF14BD">
              <w:rPr>
                <w:rFonts w:ascii="Arial" w:eastAsia="Calibri" w:hAnsi="Arial" w:cs="Arial"/>
                <w:sz w:val="20"/>
                <w:szCs w:val="20"/>
                <w:lang w:val="en-GB"/>
              </w:rPr>
              <w:t xml:space="preserve"> (2009): </w:t>
            </w:r>
            <w:proofErr w:type="spellStart"/>
            <w:r w:rsidRPr="00FF14BD">
              <w:rPr>
                <w:rFonts w:ascii="Arial" w:eastAsia="Calibri" w:hAnsi="Arial" w:cs="Arial"/>
                <w:sz w:val="20"/>
                <w:szCs w:val="20"/>
                <w:lang w:val="en-GB"/>
              </w:rPr>
              <w:t>Vrednovanje</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opcija</w:t>
            </w:r>
            <w:proofErr w:type="spellEnd"/>
            <w:r w:rsidRPr="00FF14BD">
              <w:rPr>
                <w:rFonts w:ascii="Arial" w:eastAsia="Calibri" w:hAnsi="Arial" w:cs="Arial"/>
                <w:sz w:val="20"/>
                <w:szCs w:val="20"/>
                <w:lang w:val="en-GB"/>
              </w:rPr>
              <w:t xml:space="preserve"> Black-</w:t>
            </w:r>
            <w:proofErr w:type="spellStart"/>
            <w:r w:rsidRPr="00FF14BD">
              <w:rPr>
                <w:rFonts w:ascii="Arial" w:eastAsia="Calibri" w:hAnsi="Arial" w:cs="Arial"/>
                <w:sz w:val="20"/>
                <w:szCs w:val="20"/>
                <w:lang w:val="en-GB"/>
              </w:rPr>
              <w:t>Scholesovim</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modelom</w:t>
            </w:r>
            <w:proofErr w:type="spellEnd"/>
            <w:r w:rsidRPr="00FF14BD">
              <w:rPr>
                <w:rFonts w:ascii="Arial" w:eastAsia="Calibri" w:hAnsi="Arial" w:cs="Arial"/>
                <w:sz w:val="20"/>
                <w:szCs w:val="20"/>
                <w:lang w:val="en-GB"/>
              </w:rPr>
              <w:t xml:space="preserve"> i </w:t>
            </w:r>
            <w:proofErr w:type="spellStart"/>
            <w:r w:rsidRPr="00FF14BD">
              <w:rPr>
                <w:rFonts w:ascii="Arial" w:eastAsia="Calibri" w:hAnsi="Arial" w:cs="Arial"/>
                <w:sz w:val="20"/>
                <w:szCs w:val="20"/>
                <w:lang w:val="en-GB"/>
              </w:rPr>
              <w:t>binomnim</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modelom</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upotrebom</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Excela</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Računovodstvo</w:t>
            </w:r>
            <w:proofErr w:type="spellEnd"/>
            <w:r w:rsidRPr="00FF14BD">
              <w:rPr>
                <w:rFonts w:ascii="Arial" w:eastAsia="Calibri" w:hAnsi="Arial" w:cs="Arial"/>
                <w:sz w:val="20"/>
                <w:szCs w:val="20"/>
                <w:lang w:val="en-GB"/>
              </w:rPr>
              <w:t xml:space="preserve"> i </w:t>
            </w:r>
            <w:proofErr w:type="spellStart"/>
            <w:r w:rsidRPr="00FF14BD">
              <w:rPr>
                <w:rFonts w:ascii="Arial" w:eastAsia="Calibri" w:hAnsi="Arial" w:cs="Arial"/>
                <w:sz w:val="20"/>
                <w:szCs w:val="20"/>
                <w:lang w:val="en-GB"/>
              </w:rPr>
              <w:t>financije</w:t>
            </w:r>
            <w:proofErr w:type="spellEnd"/>
            <w:r w:rsidRPr="00FF14BD">
              <w:rPr>
                <w:rFonts w:ascii="Arial" w:eastAsia="Calibri" w:hAnsi="Arial" w:cs="Arial"/>
                <w:sz w:val="20"/>
                <w:szCs w:val="20"/>
                <w:lang w:val="en-GB"/>
              </w:rPr>
              <w:t xml:space="preserve"> 12, str. 118-124, ISSN: 0350-4506 (</w:t>
            </w:r>
            <w:proofErr w:type="spellStart"/>
            <w:r w:rsidRPr="00FF14BD">
              <w:rPr>
                <w:rFonts w:ascii="Arial" w:eastAsia="Calibri" w:hAnsi="Arial" w:cs="Arial"/>
                <w:sz w:val="20"/>
                <w:szCs w:val="20"/>
                <w:lang w:val="en-GB"/>
              </w:rPr>
              <w:t>pregledni</w:t>
            </w:r>
            <w:proofErr w:type="spellEnd"/>
            <w:r w:rsidRPr="00FF14BD">
              <w:rPr>
                <w:rFonts w:ascii="Arial" w:eastAsia="Calibri" w:hAnsi="Arial" w:cs="Arial"/>
                <w:sz w:val="20"/>
                <w:szCs w:val="20"/>
                <w:lang w:val="en-GB"/>
              </w:rPr>
              <w:t xml:space="preserve"> rad).</w:t>
            </w:r>
          </w:p>
          <w:p w:rsidR="00FF14BD" w:rsidRPr="00FF14BD" w:rsidRDefault="00FF14BD" w:rsidP="00FF14BD">
            <w:pPr>
              <w:tabs>
                <w:tab w:val="left" w:pos="567"/>
              </w:tabs>
              <w:spacing w:after="0" w:line="240" w:lineRule="auto"/>
              <w:jc w:val="both"/>
              <w:rPr>
                <w:rFonts w:ascii="Arial" w:eastAsia="Calibri" w:hAnsi="Arial" w:cs="Arial"/>
                <w:sz w:val="20"/>
                <w:szCs w:val="20"/>
                <w:lang w:val="en-GB"/>
              </w:rPr>
            </w:pPr>
            <w:r w:rsidRPr="00FF14BD">
              <w:rPr>
                <w:rFonts w:ascii="Arial" w:eastAsia="Calibri" w:hAnsi="Arial" w:cs="Arial"/>
                <w:sz w:val="20"/>
                <w:szCs w:val="20"/>
                <w:lang w:val="en-GB"/>
              </w:rPr>
              <w:t xml:space="preserve">Aljinović, Z., B. Marasović, K. </w:t>
            </w:r>
            <w:proofErr w:type="spellStart"/>
            <w:r w:rsidRPr="00FF14BD">
              <w:rPr>
                <w:rFonts w:ascii="Arial" w:eastAsia="Calibri" w:hAnsi="Arial" w:cs="Arial"/>
                <w:sz w:val="20"/>
                <w:szCs w:val="20"/>
                <w:lang w:val="en-GB"/>
              </w:rPr>
              <w:t>Jurun</w:t>
            </w:r>
            <w:proofErr w:type="spellEnd"/>
            <w:r w:rsidRPr="00FF14BD">
              <w:rPr>
                <w:rFonts w:ascii="Arial" w:eastAsia="Calibri" w:hAnsi="Arial" w:cs="Arial"/>
                <w:sz w:val="20"/>
                <w:szCs w:val="20"/>
                <w:lang w:val="en-GB"/>
              </w:rPr>
              <w:t xml:space="preserve"> (2009): An Application of Excel and VBA in Comparison of Lattice Based Option Pricing Models, Proceedings of the 32rd International Convention MIPRO, Computers in Education, </w:t>
            </w:r>
            <w:proofErr w:type="spellStart"/>
            <w:r w:rsidRPr="00FF14BD">
              <w:rPr>
                <w:rFonts w:ascii="Arial" w:eastAsia="Calibri" w:hAnsi="Arial" w:cs="Arial"/>
                <w:sz w:val="20"/>
                <w:szCs w:val="20"/>
                <w:lang w:val="en-GB"/>
              </w:rPr>
              <w:t>Opatija</w:t>
            </w:r>
            <w:proofErr w:type="spellEnd"/>
            <w:r w:rsidRPr="00FF14BD">
              <w:rPr>
                <w:rFonts w:ascii="Arial" w:eastAsia="Calibri" w:hAnsi="Arial" w:cs="Arial"/>
                <w:sz w:val="20"/>
                <w:szCs w:val="20"/>
                <w:lang w:val="en-GB"/>
              </w:rPr>
              <w:t>, Croatia, pp. 140-144; ISBN: 978-953-233-042-7.</w:t>
            </w:r>
          </w:p>
          <w:p w:rsidR="00FF14BD" w:rsidRPr="00FF14BD" w:rsidRDefault="00FF14BD" w:rsidP="00FF14BD">
            <w:pPr>
              <w:tabs>
                <w:tab w:val="left" w:pos="567"/>
              </w:tabs>
              <w:spacing w:after="0" w:line="240" w:lineRule="auto"/>
              <w:jc w:val="both"/>
              <w:rPr>
                <w:rFonts w:ascii="Arial" w:eastAsia="Calibri" w:hAnsi="Arial" w:cs="Arial"/>
                <w:sz w:val="20"/>
                <w:szCs w:val="20"/>
                <w:lang w:val="en-GB"/>
              </w:rPr>
            </w:pPr>
            <w:r w:rsidRPr="00FF14BD">
              <w:rPr>
                <w:rFonts w:ascii="Arial" w:eastAsia="Calibri" w:hAnsi="Arial" w:cs="Arial"/>
                <w:sz w:val="20"/>
                <w:szCs w:val="20"/>
                <w:lang w:val="en-GB"/>
              </w:rPr>
              <w:t xml:space="preserve">Marasović, B. (2013): Binomial and trinomial trees versus </w:t>
            </w:r>
            <w:proofErr w:type="spellStart"/>
            <w:r w:rsidRPr="00FF14BD">
              <w:rPr>
                <w:rFonts w:ascii="Arial" w:eastAsia="Calibri" w:hAnsi="Arial" w:cs="Arial"/>
                <w:sz w:val="20"/>
                <w:szCs w:val="20"/>
                <w:lang w:val="en-GB"/>
              </w:rPr>
              <w:t>Bjerksund</w:t>
            </w:r>
            <w:proofErr w:type="spellEnd"/>
            <w:r w:rsidRPr="00FF14BD">
              <w:rPr>
                <w:rFonts w:ascii="Arial" w:eastAsia="Calibri" w:hAnsi="Arial" w:cs="Arial"/>
                <w:sz w:val="20"/>
                <w:szCs w:val="20"/>
                <w:lang w:val="en-GB"/>
              </w:rPr>
              <w:t xml:space="preserve"> and </w:t>
            </w:r>
            <w:proofErr w:type="spellStart"/>
            <w:r w:rsidRPr="00FF14BD">
              <w:rPr>
                <w:rFonts w:ascii="Arial" w:eastAsia="Calibri" w:hAnsi="Arial" w:cs="Arial"/>
                <w:sz w:val="20"/>
                <w:szCs w:val="20"/>
                <w:lang w:val="en-GB"/>
              </w:rPr>
              <w:t>Stensland</w:t>
            </w:r>
            <w:proofErr w:type="spellEnd"/>
            <w:r w:rsidRPr="00FF14BD">
              <w:rPr>
                <w:rFonts w:ascii="Arial" w:eastAsia="Calibri" w:hAnsi="Arial" w:cs="Arial"/>
                <w:sz w:val="20"/>
                <w:szCs w:val="20"/>
                <w:lang w:val="en-GB"/>
              </w:rPr>
              <w:t xml:space="preserve"> approximations for </w:t>
            </w:r>
            <w:proofErr w:type="spellStart"/>
            <w:r w:rsidRPr="00FF14BD">
              <w:rPr>
                <w:rFonts w:ascii="Arial" w:eastAsia="Calibri" w:hAnsi="Arial" w:cs="Arial"/>
                <w:sz w:val="20"/>
                <w:szCs w:val="20"/>
                <w:lang w:val="en-GB"/>
              </w:rPr>
              <w:t>american</w:t>
            </w:r>
            <w:proofErr w:type="spellEnd"/>
            <w:r w:rsidRPr="00FF14BD">
              <w:rPr>
                <w:rFonts w:ascii="Arial" w:eastAsia="Calibri" w:hAnsi="Arial" w:cs="Arial"/>
                <w:sz w:val="20"/>
                <w:szCs w:val="20"/>
                <w:lang w:val="en-GB"/>
              </w:rPr>
              <w:t xml:space="preserve"> options pricing, Proceedings of the 6th International Conference on Information Technology, Faculty of Science &amp; IT, Al-</w:t>
            </w:r>
            <w:proofErr w:type="spellStart"/>
            <w:r w:rsidRPr="00FF14BD">
              <w:rPr>
                <w:rFonts w:ascii="Arial" w:eastAsia="Calibri" w:hAnsi="Arial" w:cs="Arial"/>
                <w:sz w:val="20"/>
                <w:szCs w:val="20"/>
                <w:lang w:val="en-GB"/>
              </w:rPr>
              <w:t>Zaytoonah</w:t>
            </w:r>
            <w:proofErr w:type="spellEnd"/>
            <w:r w:rsidRPr="00FF14BD">
              <w:rPr>
                <w:rFonts w:ascii="Arial" w:eastAsia="Calibri" w:hAnsi="Arial" w:cs="Arial"/>
                <w:sz w:val="20"/>
                <w:szCs w:val="20"/>
                <w:lang w:val="en-GB"/>
              </w:rPr>
              <w:t xml:space="preserve"> University of Jordan, Amman, Jordan, (extended abstract, full text on CD-ROM pp.1-8, ISBN: 978-9957-8583-1-5); </w:t>
            </w:r>
            <w:proofErr w:type="spellStart"/>
            <w:r w:rsidRPr="00FF14BD">
              <w:rPr>
                <w:rFonts w:ascii="Arial" w:eastAsia="Calibri" w:hAnsi="Arial" w:cs="Arial"/>
                <w:sz w:val="20"/>
                <w:szCs w:val="20"/>
                <w:lang w:val="en-GB"/>
              </w:rPr>
              <w:t>baze</w:t>
            </w:r>
            <w:proofErr w:type="spellEnd"/>
            <w:r w:rsidRPr="00FF14BD">
              <w:rPr>
                <w:rFonts w:ascii="Arial" w:eastAsia="Calibri" w:hAnsi="Arial" w:cs="Arial"/>
                <w:sz w:val="20"/>
                <w:szCs w:val="20"/>
                <w:lang w:val="en-GB"/>
              </w:rPr>
              <w:t xml:space="preserve"> </w:t>
            </w:r>
            <w:proofErr w:type="spellStart"/>
            <w:r w:rsidRPr="00FF14BD">
              <w:rPr>
                <w:rFonts w:ascii="Arial" w:eastAsia="Calibri" w:hAnsi="Arial" w:cs="Arial"/>
                <w:sz w:val="20"/>
                <w:szCs w:val="20"/>
                <w:lang w:val="en-GB"/>
              </w:rPr>
              <w:t>citiranja</w:t>
            </w:r>
            <w:proofErr w:type="spellEnd"/>
            <w:r w:rsidRPr="00FF14BD">
              <w:rPr>
                <w:rFonts w:ascii="Arial" w:eastAsia="Calibri" w:hAnsi="Arial" w:cs="Arial"/>
                <w:sz w:val="20"/>
                <w:szCs w:val="20"/>
                <w:lang w:val="en-GB"/>
              </w:rPr>
              <w:t>: INSPEC.</w:t>
            </w:r>
          </w:p>
          <w:p w:rsidR="00CD6604" w:rsidRPr="00C63040" w:rsidRDefault="00CD6604" w:rsidP="00CD6604">
            <w:pPr>
              <w:tabs>
                <w:tab w:val="left" w:pos="2820"/>
              </w:tabs>
              <w:spacing w:after="0" w:line="240" w:lineRule="auto"/>
              <w:rPr>
                <w:rFonts w:ascii="Arial" w:hAnsi="Arial" w:cs="Arial"/>
                <w:color w:val="000000" w:themeColor="text1"/>
                <w:sz w:val="20"/>
                <w:szCs w:val="20"/>
                <w:lang w:val="en-GB"/>
              </w:rPr>
            </w:pPr>
          </w:p>
        </w:tc>
      </w:tr>
      <w:tr w:rsidR="00D81340" w:rsidRPr="00D81340" w:rsidTr="00E82EA3">
        <w:tc>
          <w:tcPr>
            <w:tcW w:w="1912" w:type="dxa"/>
            <w:tcBorders>
              <w:left w:val="single" w:sz="12" w:space="0" w:color="auto"/>
            </w:tcBorders>
            <w:shd w:val="clear" w:color="auto" w:fill="CCFFFF"/>
            <w:tcMar>
              <w:left w:w="57" w:type="dxa"/>
              <w:right w:w="57" w:type="dxa"/>
            </w:tcMar>
            <w:vAlign w:val="center"/>
          </w:tcPr>
          <w:p w:rsidR="00E04838" w:rsidRPr="00C63040" w:rsidRDefault="00E04838" w:rsidP="00E04838">
            <w:pPr>
              <w:tabs>
                <w:tab w:val="left" w:pos="567"/>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04838" w:rsidRPr="00C63040" w:rsidRDefault="00E04838" w:rsidP="00E04838">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Registering students' success in carrying out of their duties (lecturer).</w:t>
            </w:r>
          </w:p>
          <w:p w:rsidR="00E04838" w:rsidRPr="00C63040" w:rsidRDefault="00E04838" w:rsidP="00E04838">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Monitoring lectures and practice sessions (Vice Dean for Education).</w:t>
            </w:r>
          </w:p>
          <w:p w:rsidR="00E04838" w:rsidRPr="00C63040" w:rsidRDefault="00E04838" w:rsidP="00E04838">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Students' Performance analysis in each course (Vice Dean for Education).</w:t>
            </w:r>
          </w:p>
          <w:p w:rsidR="00E04838" w:rsidRPr="00C63040" w:rsidRDefault="00E04838" w:rsidP="00E04838">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Student questionnaire on the quality of lecturers and lessons for each course</w:t>
            </w:r>
          </w:p>
          <w:p w:rsidR="00E04838" w:rsidRPr="00C63040" w:rsidRDefault="00E04838" w:rsidP="00E04838">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(University of Split, Quality Assurance Centre)</w:t>
            </w:r>
          </w:p>
          <w:p w:rsidR="00E04838" w:rsidRPr="00C63040" w:rsidRDefault="00E04838" w:rsidP="00E04838">
            <w:pPr>
              <w:tabs>
                <w:tab w:val="left" w:pos="2820"/>
              </w:tabs>
              <w:spacing w:after="0"/>
              <w:jc w:val="both"/>
              <w:rPr>
                <w:rFonts w:ascii="Arial" w:hAnsi="Arial" w:cs="Arial"/>
                <w:color w:val="000000" w:themeColor="text1"/>
                <w:sz w:val="20"/>
                <w:szCs w:val="20"/>
                <w:lang w:val="en-GB"/>
              </w:rPr>
            </w:pPr>
            <w:r w:rsidRPr="00C63040">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E04838" w:rsidRPr="00C63040" w:rsidRDefault="00E04838" w:rsidP="00E04838">
            <w:pPr>
              <w:tabs>
                <w:tab w:val="left" w:pos="567"/>
              </w:tabs>
              <w:spacing w:after="0" w:line="240" w:lineRule="auto"/>
              <w:rPr>
                <w:rFonts w:ascii="Arial" w:hAnsi="Arial" w:cs="Arial"/>
                <w:color w:val="000000" w:themeColor="text1"/>
                <w:sz w:val="20"/>
                <w:szCs w:val="20"/>
                <w:lang w:val="en-GB"/>
              </w:rPr>
            </w:pPr>
            <w:r w:rsidRPr="00C63040">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E04838" w:rsidRPr="00C63040" w:rsidRDefault="00E04838" w:rsidP="00E04838">
            <w:pPr>
              <w:tabs>
                <w:tab w:val="left" w:pos="2820"/>
              </w:tabs>
              <w:spacing w:after="0"/>
              <w:rPr>
                <w:rFonts w:ascii="Arial" w:hAnsi="Arial" w:cs="Arial"/>
                <w:color w:val="000000" w:themeColor="text1"/>
                <w:sz w:val="20"/>
                <w:szCs w:val="20"/>
                <w:lang w:val="en-GB"/>
              </w:rPr>
            </w:pPr>
            <w:r w:rsidRPr="00C63040">
              <w:rPr>
                <w:rFonts w:ascii="Arial" w:hAnsi="Arial" w:cs="Arial"/>
                <w:color w:val="000000" w:themeColor="text1"/>
                <w:sz w:val="20"/>
                <w:szCs w:val="20"/>
                <w:lang w:val="en-GB"/>
              </w:rPr>
              <w:t>The course is taught in Croatian.</w:t>
            </w:r>
          </w:p>
        </w:tc>
      </w:tr>
    </w:tbl>
    <w:p w:rsidR="00431C20" w:rsidRPr="00D81340" w:rsidRDefault="00431C20">
      <w:pPr>
        <w:rPr>
          <w:color w:val="000000" w:themeColor="text1"/>
        </w:rPr>
      </w:pPr>
    </w:p>
    <w:sectPr w:rsidR="00431C20" w:rsidRPr="00D81340"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1DC" w:rsidRDefault="00D931DC" w:rsidP="007868FB">
      <w:pPr>
        <w:spacing w:after="0" w:line="240" w:lineRule="auto"/>
      </w:pPr>
      <w:r>
        <w:separator/>
      </w:r>
    </w:p>
  </w:endnote>
  <w:endnote w:type="continuationSeparator" w:id="0">
    <w:p w:rsidR="00D931DC" w:rsidRDefault="00D931D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2E" w:rsidRDefault="00256B2E">
    <w:pPr>
      <w:pStyle w:val="Footer"/>
    </w:pPr>
    <w:r>
      <w:t>2020./2021. 01/12/20 – 40.Sj.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1DC" w:rsidRDefault="00D931DC" w:rsidP="007868FB">
      <w:pPr>
        <w:spacing w:after="0" w:line="240" w:lineRule="auto"/>
      </w:pPr>
      <w:r>
        <w:separator/>
      </w:r>
    </w:p>
  </w:footnote>
  <w:footnote w:type="continuationSeparator" w:id="0">
    <w:p w:rsidR="00D931DC" w:rsidRDefault="00D931D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00A0"/>
    <w:rsid w:val="000A1CEB"/>
    <w:rsid w:val="000B435C"/>
    <w:rsid w:val="000D66F6"/>
    <w:rsid w:val="001F1E7A"/>
    <w:rsid w:val="00256B2E"/>
    <w:rsid w:val="003871D9"/>
    <w:rsid w:val="003D7581"/>
    <w:rsid w:val="00421527"/>
    <w:rsid w:val="00431C20"/>
    <w:rsid w:val="00485CF6"/>
    <w:rsid w:val="004B376A"/>
    <w:rsid w:val="004E7DC2"/>
    <w:rsid w:val="00586C2A"/>
    <w:rsid w:val="00593BCB"/>
    <w:rsid w:val="006870D4"/>
    <w:rsid w:val="00767B61"/>
    <w:rsid w:val="007868FB"/>
    <w:rsid w:val="007F7DB9"/>
    <w:rsid w:val="00821EAA"/>
    <w:rsid w:val="0092679A"/>
    <w:rsid w:val="00981F66"/>
    <w:rsid w:val="009B127C"/>
    <w:rsid w:val="009E2CEC"/>
    <w:rsid w:val="00A24E19"/>
    <w:rsid w:val="00A401DF"/>
    <w:rsid w:val="00A44E63"/>
    <w:rsid w:val="00A90D48"/>
    <w:rsid w:val="00AD3ECB"/>
    <w:rsid w:val="00B4513F"/>
    <w:rsid w:val="00BE7E09"/>
    <w:rsid w:val="00BF71DB"/>
    <w:rsid w:val="00C63040"/>
    <w:rsid w:val="00C7206D"/>
    <w:rsid w:val="00C7242A"/>
    <w:rsid w:val="00C7768C"/>
    <w:rsid w:val="00CD6604"/>
    <w:rsid w:val="00CE5433"/>
    <w:rsid w:val="00CF7CED"/>
    <w:rsid w:val="00D031EF"/>
    <w:rsid w:val="00D035F3"/>
    <w:rsid w:val="00D7703F"/>
    <w:rsid w:val="00D81340"/>
    <w:rsid w:val="00D931DC"/>
    <w:rsid w:val="00E03C98"/>
    <w:rsid w:val="00E04838"/>
    <w:rsid w:val="00E772C8"/>
    <w:rsid w:val="00E873EA"/>
    <w:rsid w:val="00F13073"/>
    <w:rsid w:val="00FF14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15883"/>
  <w15:docId w15:val="{E89D23F1-C077-4D2A-A773-E51410D8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5599">
      <w:bodyDiv w:val="1"/>
      <w:marLeft w:val="0"/>
      <w:marRight w:val="0"/>
      <w:marTop w:val="0"/>
      <w:marBottom w:val="0"/>
      <w:divBdr>
        <w:top w:val="none" w:sz="0" w:space="0" w:color="auto"/>
        <w:left w:val="none" w:sz="0" w:space="0" w:color="auto"/>
        <w:bottom w:val="none" w:sz="0" w:space="0" w:color="auto"/>
        <w:right w:val="none" w:sz="0" w:space="0" w:color="auto"/>
      </w:divBdr>
    </w:div>
    <w:div w:id="1324317245">
      <w:bodyDiv w:val="1"/>
      <w:marLeft w:val="0"/>
      <w:marRight w:val="0"/>
      <w:marTop w:val="0"/>
      <w:marBottom w:val="0"/>
      <w:divBdr>
        <w:top w:val="none" w:sz="0" w:space="0" w:color="auto"/>
        <w:left w:val="none" w:sz="0" w:space="0" w:color="auto"/>
        <w:bottom w:val="none" w:sz="0" w:space="0" w:color="auto"/>
        <w:right w:val="none" w:sz="0" w:space="0" w:color="auto"/>
      </w:divBdr>
    </w:div>
    <w:div w:id="1552964807">
      <w:bodyDiv w:val="1"/>
      <w:marLeft w:val="0"/>
      <w:marRight w:val="0"/>
      <w:marTop w:val="0"/>
      <w:marBottom w:val="0"/>
      <w:divBdr>
        <w:top w:val="none" w:sz="0" w:space="0" w:color="auto"/>
        <w:left w:val="none" w:sz="0" w:space="0" w:color="auto"/>
        <w:bottom w:val="none" w:sz="0" w:space="0" w:color="auto"/>
        <w:right w:val="none" w:sz="0" w:space="0" w:color="auto"/>
      </w:divBdr>
    </w:div>
    <w:div w:id="1594359836">
      <w:bodyDiv w:val="1"/>
      <w:marLeft w:val="0"/>
      <w:marRight w:val="0"/>
      <w:marTop w:val="0"/>
      <w:marBottom w:val="0"/>
      <w:divBdr>
        <w:top w:val="none" w:sz="0" w:space="0" w:color="auto"/>
        <w:left w:val="none" w:sz="0" w:space="0" w:color="auto"/>
        <w:bottom w:val="none" w:sz="0" w:space="0" w:color="auto"/>
        <w:right w:val="none" w:sz="0" w:space="0" w:color="auto"/>
      </w:divBdr>
    </w:div>
    <w:div w:id="1859191971">
      <w:bodyDiv w:val="1"/>
      <w:marLeft w:val="0"/>
      <w:marRight w:val="0"/>
      <w:marTop w:val="0"/>
      <w:marBottom w:val="0"/>
      <w:divBdr>
        <w:top w:val="none" w:sz="0" w:space="0" w:color="auto"/>
        <w:left w:val="none" w:sz="0" w:space="0" w:color="auto"/>
        <w:bottom w:val="none" w:sz="0" w:space="0" w:color="auto"/>
        <w:right w:val="none" w:sz="0" w:space="0" w:color="auto"/>
      </w:divBdr>
    </w:div>
    <w:div w:id="20044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1478</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Marasović</cp:lastModifiedBy>
  <cp:revision>3</cp:revision>
  <dcterms:created xsi:type="dcterms:W3CDTF">2025-02-27T07:53:00Z</dcterms:created>
  <dcterms:modified xsi:type="dcterms:W3CDTF">2025-02-27T08:21:00Z</dcterms:modified>
</cp:coreProperties>
</file>